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2"/>
          <w:lang w:val="en-US" w:eastAsia="zh-CN"/>
        </w:rPr>
      </w:pPr>
      <w:r>
        <w:rPr>
          <w:rFonts w:hint="eastAsia" w:ascii="Noto Sans Anatolian Hieroglyphs" w:hAnsi="Noto Sans Anatolian Hieroglyphs" w:eastAsia="CESI仿宋-GB13000" w:cs="方正仿宋_GBK"/>
          <w:b w:val="0"/>
          <w:sz w:val="28"/>
          <w:szCs w:val="32"/>
          <w:lang w:val="en-US" w:eastAsia="zh-CN"/>
        </w:rPr>
        <w:t>附：第二十一届荆门市自然科学优秀学术论文评审结果</w:t>
      </w:r>
      <w:bookmarkStart w:id="0" w:name="_GoBack"/>
      <w:bookmarkEnd w:id="0"/>
    </w:p>
    <w:p>
      <w:pPr>
        <w:pStyle w:val="2"/>
        <w:pageBreakBefore w:val="0"/>
        <w:widowControl w:val="0"/>
        <w:kinsoku/>
        <w:wordWrap/>
        <w:overflowPunct/>
        <w:topLinePunct w:val="0"/>
        <w:autoSpaceDE/>
        <w:autoSpaceDN/>
        <w:bidi w:val="0"/>
        <w:adjustRightInd/>
        <w:snapToGrid/>
        <w:spacing w:before="0" w:after="0" w:line="600" w:lineRule="exact"/>
        <w:ind w:left="0" w:leftChars="0"/>
        <w:jc w:val="both"/>
        <w:textAlignment w:val="auto"/>
        <w:rPr>
          <w:rFonts w:hint="eastAsia" w:ascii="Noto Sans Anatolian Hieroglyphs" w:hAnsi="Noto Sans Anatolian Hieroglyphs" w:eastAsia="CESI仿宋-GB13000"/>
          <w:b w:val="0"/>
          <w:sz w:val="28"/>
          <w:lang w:val="en-US" w:eastAsia="zh-CN"/>
        </w:rPr>
      </w:pP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特等奖优秀学术论文（</w:t>
      </w:r>
      <w:r>
        <w:rPr>
          <w:rFonts w:hint="eastAsia" w:ascii="方正黑体_GBK" w:hAnsi="方正黑体_GBK" w:eastAsia="方正黑体_GBK" w:cs="方正黑体_GBK"/>
          <w:b w:val="0"/>
          <w:sz w:val="32"/>
          <w:szCs w:val="32"/>
          <w:lang w:val="en-US" w:eastAsia="zh-CN"/>
        </w:rPr>
        <w:t>3</w:t>
      </w:r>
      <w:r>
        <w:rPr>
          <w:rFonts w:hint="eastAsia" w:ascii="方正黑体_GBK" w:hAnsi="方正黑体_GBK" w:eastAsia="方正黑体_GBK" w:cs="方正黑体_GBK"/>
          <w:b w:val="0"/>
          <w:sz w:val="32"/>
          <w:szCs w:val="32"/>
        </w:rPr>
        <w:t>篇）：</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lang w:val="en-US" w:eastAsia="zh-CN"/>
        </w:rPr>
        <w:t xml:space="preserve">1、Based on Network Pharmacology and Gut Microbiota to Explore the Underlying Mechanism of Huangqi Gegen Decoction for Treating Metabolic-Associated Fatty Liver Disease  </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lang w:val="en-US" w:eastAsia="zh-CN"/>
        </w:rPr>
        <w:t>基于网络药理学与肠道菌群探讨黄芪葛根汤治疗代谢相关脂肪性肝病的潜在机制</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李林子、张玉仙、杨成雄、饶春恺、张道平、艾旭、邵仙强、周静、杨燕</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2、m6A-modified circCCAR1 promotes malignant proliferation by enhancing KIF5B expression in hepatocellular carcinoma</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m6A修饰的circCCAR 1通过增强KIF5B表达促进肝细胞癌恶性增殖</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陈嘉羽、周卓琳、沈阳、胡心瑶、陈宇锴、徐乐、王玲、李军华、徐细明</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3、Extraction of Dibenzyl Disulfide from Transformer Oils by Acidic Ionic Liquid </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酸性离子液体萃取变压器油中二苯基二硫化物的研究</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张丽丽</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彭佩</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潘钱</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万方</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张华新</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b w:val="0"/>
          <w:sz w:val="28"/>
          <w:szCs w:val="30"/>
        </w:rPr>
      </w:pP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一等奖优秀学术论文（</w:t>
      </w:r>
      <w:r>
        <w:rPr>
          <w:rFonts w:hint="eastAsia" w:ascii="方正黑体_GBK" w:hAnsi="方正黑体_GBK" w:eastAsia="方正黑体_GBK" w:cs="方正黑体_GBK"/>
          <w:b w:val="0"/>
          <w:sz w:val="32"/>
          <w:szCs w:val="32"/>
          <w:lang w:val="en-US" w:eastAsia="zh-CN"/>
        </w:rPr>
        <w:t>15</w:t>
      </w:r>
      <w:r>
        <w:rPr>
          <w:rFonts w:hint="eastAsia" w:ascii="方正黑体_GBK" w:hAnsi="方正黑体_GBK" w:eastAsia="方正黑体_GBK" w:cs="方正黑体_GBK"/>
          <w:b w:val="0"/>
          <w:sz w:val="32"/>
          <w:szCs w:val="32"/>
        </w:rPr>
        <w:t>篇）：</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1、Gut microbiome dynamics and functional shifts in healthy aging: insights from a metagenomic</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study</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健康衰老中的肠道微生物组动态与功能转变： 一项宏基因组学研究的启示</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艾旭、黄晨晨、刘琼蓉、段睿、马旭、舒子镡、李林子、缪园欣、龙舟、罗红</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2、肘关节外侧入路微型钢板内固定治疗Dubberley 3B型肱骨远端冠状面骨折</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eastAsia="zh-CN"/>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王庆伟、王华松、石华峰、胡寿勇、周奇煌、王军海</w:t>
      </w:r>
    </w:p>
    <w:p>
      <w:pPr>
        <w:pageBreakBefore w:val="0"/>
        <w:widowControl w:val="0"/>
        <w:numPr>
          <w:ilvl w:val="0"/>
          <w:numId w:val="1"/>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New progress in pediatric allergic rhinitis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儿童过敏性鼻炎新进展</w:t>
      </w:r>
      <w:r>
        <w:rPr>
          <w:rFonts w:hint="eastAsia" w:ascii="Noto Sans Anatolian Hieroglyphs" w:hAnsi="Noto Sans Anatolian Hieroglyphs" w:eastAsia="CESI仿宋-GB13000" w:cs="方正仿宋_GBK"/>
          <w:b w:val="0"/>
          <w:sz w:val="28"/>
          <w:szCs w:val="30"/>
        </w:rPr>
        <w:tab/>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lang w:eastAsia="zh-CN"/>
        </w:rPr>
        <w:t>成苗、代倩倩、刘智、王于林、周翠云</w:t>
      </w:r>
    </w:p>
    <w:p>
      <w:pPr>
        <w:pageBreakBefore w:val="0"/>
        <w:widowControl w:val="0"/>
        <w:numPr>
          <w:ilvl w:val="0"/>
          <w:numId w:val="1"/>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Human-like adrenal features in Chinese tree shrews revealed by multi-omics analysis of adrenal cell populations  and steroid synthesis</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基于肾上腺细胞群体及类固醇合成的多组学分析揭示中国树鼩具有类人肾上腺特征</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姜经航</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王逸夫</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郑杰</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雷一鸣</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陈中元</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郭毅</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郭雅婕</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郭冰倩</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吕俞芳</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王宏虹</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谢娟娟</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刘艺萱</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金廷伟</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李碧奇</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朱晓淑</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蒋永华</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莫曾南</w:t>
      </w:r>
    </w:p>
    <w:p>
      <w:pPr>
        <w:pageBreakBefore w:val="0"/>
        <w:widowControl w:val="0"/>
        <w:numPr>
          <w:ilvl w:val="0"/>
          <w:numId w:val="1"/>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Ubiquitin-conjugating enzyme E2S serves as a prognostic marker for skin cutaneous melanoma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泛素结合酶E2S可作为皮肤黑色素瘤的预后标志物</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w:t>
      </w:r>
      <w:r>
        <w:rPr>
          <w:rFonts w:hint="eastAsia" w:ascii="Noto Sans Anatolian Hieroglyphs" w:hAnsi="Noto Sans Anatolian Hieroglyphs" w:eastAsia="CESI仿宋-GB13000" w:cs="方正仿宋_GBK"/>
          <w:b w:val="0"/>
          <w:sz w:val="28"/>
          <w:szCs w:val="30"/>
          <w:highlight w:val="none"/>
        </w:rPr>
        <w:t>院</w:t>
      </w:r>
      <w:r>
        <w:rPr>
          <w:rFonts w:hint="eastAsia" w:ascii="Noto Sans Anatolian Hieroglyphs" w:hAnsi="Noto Sans Anatolian Hieroglyphs" w:eastAsia="CESI仿宋-GB13000" w:cs="方正仿宋_GBK"/>
          <w:b w:val="0"/>
          <w:sz w:val="28"/>
          <w:szCs w:val="30"/>
          <w:highlight w:val="none"/>
          <w:lang w:val="en-US" w:eastAsia="zh-CN"/>
        </w:rPr>
        <w:t xml:space="preserve">  </w:t>
      </w:r>
      <w:r>
        <w:rPr>
          <w:rFonts w:hint="eastAsia" w:ascii="Noto Sans Anatolian Hieroglyphs" w:hAnsi="Noto Sans Anatolian Hieroglyphs" w:eastAsia="CESI仿宋-GB13000" w:cs="方正仿宋_GBK"/>
          <w:b w:val="0"/>
          <w:sz w:val="28"/>
          <w:szCs w:val="30"/>
          <w:highlight w:val="none"/>
        </w:rPr>
        <w:t>杜国军</w:t>
      </w:r>
      <w:r>
        <w:rPr>
          <w:rFonts w:hint="eastAsia" w:ascii="Noto Sans Anatolian Hieroglyphs" w:hAnsi="Noto Sans Anatolian Hieroglyphs" w:eastAsia="CESI仿宋-GB13000" w:cs="方正仿宋_GBK"/>
          <w:b w:val="0"/>
          <w:sz w:val="28"/>
          <w:szCs w:val="30"/>
          <w:highlight w:val="none"/>
          <w:lang w:eastAsia="zh-CN"/>
        </w:rPr>
        <w:t>、</w:t>
      </w:r>
      <w:r>
        <w:rPr>
          <w:rFonts w:hint="eastAsia" w:ascii="Noto Sans Anatolian Hieroglyphs" w:hAnsi="Noto Sans Anatolian Hieroglyphs" w:eastAsia="CESI仿宋-GB13000" w:cs="方正仿宋_GBK"/>
          <w:b w:val="0"/>
          <w:sz w:val="28"/>
          <w:szCs w:val="30"/>
          <w:highlight w:val="none"/>
        </w:rPr>
        <w:t>李磊</w:t>
      </w:r>
      <w:r>
        <w:rPr>
          <w:rFonts w:hint="eastAsia" w:ascii="Noto Sans Anatolian Hieroglyphs" w:hAnsi="Noto Sans Anatolian Hieroglyphs" w:eastAsia="CESI仿宋-GB13000" w:cs="方正仿宋_GBK"/>
          <w:b w:val="0"/>
          <w:sz w:val="28"/>
          <w:szCs w:val="30"/>
          <w:highlight w:val="none"/>
          <w:lang w:eastAsia="zh-CN"/>
        </w:rPr>
        <w:t>、</w:t>
      </w:r>
      <w:r>
        <w:rPr>
          <w:rFonts w:hint="eastAsia" w:ascii="Noto Sans Anatolian Hieroglyphs" w:hAnsi="Noto Sans Anatolian Hieroglyphs" w:eastAsia="CESI仿宋-GB13000" w:cs="方正仿宋_GBK"/>
          <w:b w:val="0"/>
          <w:sz w:val="28"/>
          <w:szCs w:val="30"/>
          <w:highlight w:val="none"/>
        </w:rPr>
        <w:t>姜云惠</w:t>
      </w:r>
      <w:r>
        <w:rPr>
          <w:rFonts w:hint="eastAsia" w:ascii="Noto Sans Anatolian Hieroglyphs" w:hAnsi="Noto Sans Anatolian Hieroglyphs" w:eastAsia="CESI仿宋-GB13000" w:cs="方正仿宋_GBK"/>
          <w:b w:val="0"/>
          <w:sz w:val="28"/>
          <w:szCs w:val="30"/>
          <w:highlight w:val="none"/>
          <w:lang w:eastAsia="zh-CN"/>
        </w:rPr>
        <w:t>、</w:t>
      </w:r>
      <w:r>
        <w:rPr>
          <w:rFonts w:hint="eastAsia" w:ascii="Noto Sans Anatolian Hieroglyphs" w:hAnsi="Noto Sans Anatolian Hieroglyphs" w:eastAsia="CESI仿宋-GB13000" w:cs="方正仿宋_GBK"/>
          <w:b w:val="0"/>
          <w:sz w:val="28"/>
          <w:szCs w:val="30"/>
          <w:highlight w:val="none"/>
        </w:rPr>
        <w:t>杨珮珮</w:t>
      </w:r>
      <w:r>
        <w:rPr>
          <w:rFonts w:hint="eastAsia" w:ascii="Noto Sans Anatolian Hieroglyphs" w:hAnsi="Noto Sans Anatolian Hieroglyphs" w:eastAsia="CESI仿宋-GB13000" w:cs="方正仿宋_GBK"/>
          <w:b w:val="0"/>
          <w:sz w:val="28"/>
          <w:szCs w:val="30"/>
          <w:highlight w:val="none"/>
          <w:lang w:eastAsia="zh-CN"/>
        </w:rPr>
        <w:t>、</w:t>
      </w:r>
      <w:r>
        <w:rPr>
          <w:rFonts w:hint="eastAsia" w:ascii="Noto Sans Anatolian Hieroglyphs" w:hAnsi="Noto Sans Anatolian Hieroglyphs" w:eastAsia="CESI仿宋-GB13000" w:cs="方正仿宋_GBK"/>
          <w:b w:val="0"/>
          <w:sz w:val="28"/>
          <w:szCs w:val="30"/>
          <w:highlight w:val="none"/>
        </w:rPr>
        <w:t>徐刚林</w:t>
      </w:r>
    </w:p>
    <w:p>
      <w:pPr>
        <w:pageBreakBefore w:val="0"/>
        <w:widowControl w:val="0"/>
        <w:numPr>
          <w:ilvl w:val="0"/>
          <w:numId w:val="1"/>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Correlation and risk factor analysis of suicidal behavior in adolescents with depressionthe impact of stress and childhood trauma</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抑郁症青少年自杀行为的危险因素分析：压力和童年创伤的影响</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戴立磊、杜晖、赵丹、舒婧、何欣芙</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7、</w:t>
      </w:r>
      <w:r>
        <w:rPr>
          <w:rFonts w:hint="eastAsia" w:ascii="Noto Sans Anatolian Hieroglyphs" w:hAnsi="Noto Sans Anatolian Hieroglyphs" w:eastAsia="CESI仿宋-GB13000" w:cs="方正仿宋_GBK"/>
          <w:b w:val="0"/>
          <w:sz w:val="28"/>
          <w:szCs w:val="30"/>
        </w:rPr>
        <w:t>Safety and efficacy of DEB-TACE in combination with lenvatinib and camrelizumab</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for the treatment of unresectable hepatocellular carcinoma(uHCC): a two-centre retrospective study</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载药微球经动脉化疗栓塞联合仑伐替尼与卡瑞利珠单抗治疗不可切除肝细胞癌的安全性和有效性：一项两中心回顾性研究</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 xml:space="preserve">张学贤、王瑞东、丁雨寒、李庆伟、熊峰、任洪、张君、李威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eastAsia="zh-CN"/>
        </w:rPr>
      </w:pPr>
      <w:r>
        <w:rPr>
          <w:rFonts w:hint="eastAsia" w:ascii="Noto Sans Anatolian Hieroglyphs" w:hAnsi="Noto Sans Anatolian Hieroglyphs" w:eastAsia="CESI仿宋-GB13000" w:cs="方正仿宋_GBK"/>
          <w:b w:val="0"/>
          <w:sz w:val="28"/>
          <w:szCs w:val="30"/>
          <w:lang w:val="en-US" w:eastAsia="zh-CN"/>
        </w:rPr>
        <w:t>8、</w:t>
      </w:r>
      <w:r>
        <w:rPr>
          <w:rFonts w:hint="eastAsia" w:ascii="Noto Sans Anatolian Hieroglyphs" w:hAnsi="Noto Sans Anatolian Hieroglyphs" w:eastAsia="CESI仿宋-GB13000" w:cs="方正仿宋_GBK"/>
          <w:b w:val="0"/>
          <w:sz w:val="28"/>
          <w:szCs w:val="30"/>
          <w:lang w:eastAsia="zh-CN"/>
        </w:rPr>
        <w:t>Application study of endoscopic middle meningeal artery interruption combined with hematoma evacuation for the treatment of chronic subdural hematoma</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内镜下脑膜中动脉阻断联合血肿清除术治疗慢性硬膜下血肿的应用研究</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陈明乐</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周波</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钟宝</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张铭</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全中平</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王少波</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刘俊</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陈超</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贺书旺</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张晓旻</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傅楚华</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9、</w:t>
      </w:r>
      <w:r>
        <w:rPr>
          <w:rFonts w:hint="eastAsia" w:ascii="Noto Sans Anatolian Hieroglyphs" w:hAnsi="Noto Sans Anatolian Hieroglyphs" w:eastAsia="CESI仿宋-GB13000" w:cs="方正仿宋_GBK"/>
          <w:b w:val="0"/>
          <w:sz w:val="28"/>
          <w:szCs w:val="30"/>
        </w:rPr>
        <w:t>Optimized Minimally Invasive Jejunoileal Bypass Compared to Traditional Minimally Invasive Jejunoileal Bypass in the Treatment of Type 2 Diabetes: A Retrospective Cohort Study</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微创双通路术优化术式治疗2型糖尿病的疗效观察：回顾性队列研究荆门市中医医院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陈小玲、李正才、敖明慧、王自芳、陈婧、张新国</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10、</w:t>
      </w:r>
      <w:r>
        <w:rPr>
          <w:rFonts w:hint="eastAsia" w:ascii="Noto Sans Anatolian Hieroglyphs" w:hAnsi="Noto Sans Anatolian Hieroglyphs" w:eastAsia="CESI仿宋-GB13000" w:cs="方正仿宋_GBK"/>
          <w:b w:val="0"/>
          <w:sz w:val="28"/>
          <w:szCs w:val="30"/>
        </w:rPr>
        <w:t xml:space="preserve"> Genome-wide identification of the cotton FAR gene family reveals GhFAR3 as a positive regulator of Verticillium dahliae resistance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棉花 FAR 基因家族全基因组鉴定：揭示 GhFAR3 为棉花抗黄萎病正向调控因子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 xml:space="preserve">程文翰、高思琪、何昭杰、努尔曼古丽・艾尼、赵增强、熊贤鹏、王宁 、陈锐 、冯克云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11、</w:t>
      </w:r>
      <w:r>
        <w:rPr>
          <w:rFonts w:hint="eastAsia" w:ascii="Noto Sans Anatolian Hieroglyphs" w:hAnsi="Noto Sans Anatolian Hieroglyphs" w:eastAsia="CESI仿宋-GB13000" w:cs="方正仿宋_GBK"/>
          <w:b w:val="0"/>
          <w:sz w:val="28"/>
          <w:szCs w:val="30"/>
        </w:rPr>
        <w:t>Defect engineering of Cu metal-organic framework for boosting nitrate efficient electroreduction to ammonia</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铜基金属有机框架的缺陷工程用于提升硝酸根高效电还原产氨性能荆楚理工学院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许俊杰</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万思琪</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姚佩</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杨金玉</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马金金</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张华新</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12、</w:t>
      </w:r>
      <w:r>
        <w:rPr>
          <w:rFonts w:hint="eastAsia" w:ascii="Noto Sans Anatolian Hieroglyphs" w:hAnsi="Noto Sans Anatolian Hieroglyphs" w:eastAsia="CESI仿宋-GB13000" w:cs="方正仿宋_GBK"/>
          <w:b w:val="0"/>
          <w:sz w:val="28"/>
          <w:szCs w:val="30"/>
        </w:rPr>
        <w:t>Cutting-edge pathways for enhancing the high stability of zinc-iodine batteries via interface engineering modification</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通过界面工程改性提升锌-碘电池高稳定性的前沿路径研究</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曲潇、周秋平、唐文涛、廖亚祺、朱锦娇、陈良哲</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13、</w:t>
      </w:r>
      <w:r>
        <w:rPr>
          <w:rFonts w:hint="eastAsia" w:ascii="Noto Sans Anatolian Hieroglyphs" w:hAnsi="Noto Sans Anatolian Hieroglyphs" w:eastAsia="CESI仿宋-GB13000" w:cs="方正仿宋_GBK"/>
          <w:b w:val="0"/>
          <w:sz w:val="28"/>
          <w:szCs w:val="30"/>
        </w:rPr>
        <w:t>Hierarchical design of BaTiO₃@MnO₂/MWCNTs nanocomposites with enhanced microwave absorption and dielectric tunability via two-step hydrothermal synthesis</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两步水热法构筑 BaTiO₃@MnO₂/MWCNTs层级纳米复合材料及其微波吸收与介电可调性能</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周振基、张苗苗、黄少云、李仲、关晓青、邓亚峰</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14、</w:t>
      </w:r>
      <w:r>
        <w:rPr>
          <w:rFonts w:hint="eastAsia" w:ascii="Noto Sans Anatolian Hieroglyphs" w:hAnsi="Noto Sans Anatolian Hieroglyphs" w:eastAsia="CESI仿宋-GB13000" w:cs="方正仿宋_GBK"/>
          <w:b w:val="0"/>
          <w:sz w:val="28"/>
          <w:szCs w:val="30"/>
        </w:rPr>
        <w:t>含硅水溶性叶面肥在鄂中地区水稻种植上的应用效果研究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荆门市土壤肥料工作站</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尚莉莉、伍德春、张文文、陈佛文、陈萍、张萍</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15、</w:t>
      </w:r>
      <w:r>
        <w:rPr>
          <w:rFonts w:hint="eastAsia" w:ascii="Noto Sans Anatolian Hieroglyphs" w:hAnsi="Noto Sans Anatolian Hieroglyphs" w:eastAsia="CESI仿宋-GB13000" w:cs="方正仿宋_GBK"/>
          <w:b w:val="0"/>
          <w:sz w:val="28"/>
          <w:szCs w:val="30"/>
        </w:rPr>
        <w:t>Impact of Orographic Gravity Wave Drag Parameterization on Northeast China Cold Vortex Heavy Rainfall Simulated at a Convection-Allowing Resolution</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基于对流可分辨模拟的地形重力波拖曳参数化对东北冷涡暴雨的影响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 xml:space="preserve">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荆门市气象局</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李明珊</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徐昕</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薛明</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艾真珍</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朱科锋</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李尚锋</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b w:val="0"/>
          <w:sz w:val="28"/>
          <w:szCs w:val="30"/>
        </w:rPr>
      </w:pP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二等奖优秀学术论文（</w:t>
      </w:r>
      <w:r>
        <w:rPr>
          <w:rFonts w:hint="eastAsia" w:ascii="方正黑体_GBK" w:hAnsi="方正黑体_GBK" w:eastAsia="方正黑体_GBK" w:cs="方正黑体_GBK"/>
          <w:b w:val="0"/>
          <w:sz w:val="32"/>
          <w:szCs w:val="32"/>
          <w:lang w:val="en-US" w:eastAsia="zh-CN"/>
        </w:rPr>
        <w:t>30</w:t>
      </w:r>
      <w:r>
        <w:rPr>
          <w:rFonts w:hint="eastAsia" w:ascii="方正黑体_GBK" w:hAnsi="方正黑体_GBK" w:eastAsia="方正黑体_GBK" w:cs="方正黑体_GBK"/>
          <w:b w:val="0"/>
          <w:sz w:val="32"/>
          <w:szCs w:val="32"/>
        </w:rPr>
        <w:t>篇）：</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w:t>
      </w:r>
      <w:r>
        <w:rPr>
          <w:rFonts w:hint="eastAsia" w:ascii="Noto Sans Anatolian Hieroglyphs" w:hAnsi="Noto Sans Anatolian Hieroglyphs" w:eastAsia="CESI仿宋-GB13000" w:cs="方正仿宋_GBK"/>
          <w:b w:val="0"/>
          <w:sz w:val="28"/>
          <w:szCs w:val="30"/>
        </w:rPr>
        <w:t>Targeting ferroptosis reveals a new strategy for breast cancer treatment: a bibliometric study</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靶向铁死亡揭示乳腺癌治疗新策略：一项文献计量学研究</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刘俊林</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唐荣</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郑杰</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罗珂</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w:t>
      </w:r>
      <w:r>
        <w:rPr>
          <w:rFonts w:hint="eastAsia" w:ascii="Noto Sans Anatolian Hieroglyphs" w:hAnsi="Noto Sans Anatolian Hieroglyphs" w:eastAsia="CESI仿宋-GB13000" w:cs="方正仿宋_GBK"/>
          <w:b w:val="0"/>
          <w:sz w:val="28"/>
          <w:szCs w:val="30"/>
        </w:rPr>
        <w:t>髋关节镜术中关节囊缝合与未缝合治疗髋关节撞击综合征的疗效比较：基于随机对照试验的Meta分析</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周珂、唐晓琦、王耀霆、王明新、李春宝、王龙</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w:t>
      </w:r>
      <w:r>
        <w:rPr>
          <w:rFonts w:hint="eastAsia" w:ascii="Noto Sans Anatolian Hieroglyphs" w:hAnsi="Noto Sans Anatolian Hieroglyphs" w:eastAsia="CESI仿宋-GB13000" w:cs="方正仿宋_GBK"/>
          <w:b w:val="0"/>
          <w:sz w:val="28"/>
          <w:szCs w:val="30"/>
        </w:rPr>
        <w:t>基于时机理论的鼻咽癌患者放射性口腔黏膜炎预防护理方案的构建及应用</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宁晓东 、谭艳玲 、潘慧、李茜、刘园 、李玲娟</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w:t>
      </w:r>
      <w:r>
        <w:rPr>
          <w:rFonts w:hint="eastAsia" w:ascii="Noto Sans Anatolian Hieroglyphs" w:hAnsi="Noto Sans Anatolian Hieroglyphs" w:eastAsia="CESI仿宋-GB13000" w:cs="方正仿宋_GBK"/>
          <w:b w:val="0"/>
          <w:sz w:val="28"/>
          <w:szCs w:val="30"/>
        </w:rPr>
        <w:t>Prognostic and immune infiltration implications of SIGLEC9 in SKCM</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SIGLEC9对皮肤黑色素瘤预后和免疫浸润影响的研究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杨珮珮、姜云惠、陈蓉、杨珺涵、柳梦婷、黄谢平、徐刚林、郝睿</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5、</w:t>
      </w:r>
      <w:r>
        <w:rPr>
          <w:rFonts w:hint="eastAsia" w:ascii="Noto Sans Anatolian Hieroglyphs" w:hAnsi="Noto Sans Anatolian Hieroglyphs" w:eastAsia="CESI仿宋-GB13000" w:cs="方正仿宋_GBK"/>
          <w:b w:val="0"/>
          <w:sz w:val="28"/>
          <w:szCs w:val="30"/>
        </w:rPr>
        <w:t>ANKRD22 promotes M2 polarization in lung adenocarcinoma macrophages via the glycolytic pathway</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ANKRD22通过糖酵解通路促进肺腺癌巨噬细胞的M2型极化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曹江波、张宏伟、魏小莉、周慧会</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6、</w:t>
      </w:r>
      <w:r>
        <w:rPr>
          <w:rFonts w:hint="eastAsia" w:ascii="Noto Sans Anatolian Hieroglyphs" w:hAnsi="Noto Sans Anatolian Hieroglyphs" w:eastAsia="CESI仿宋-GB13000" w:cs="方正仿宋_GBK"/>
          <w:b w:val="0"/>
          <w:sz w:val="28"/>
          <w:szCs w:val="30"/>
        </w:rPr>
        <w:t>Predictive Value of Multiple Clinical and Imaging Parameters for Postmenopausal Osteoporotic Vertebral Refracture after Conservative Treatment</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多种临床及影像学参数对绝经后骨质疏松性椎体保守治疗后复发性骨折的预测价值</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黄威</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蔡贤华</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赵晶晶</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蒋欣浩</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王丹</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瞿浩</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李易荣</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涂敏</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7、</w:t>
      </w:r>
      <w:r>
        <w:rPr>
          <w:rFonts w:hint="eastAsia" w:ascii="Noto Sans Anatolian Hieroglyphs" w:hAnsi="Noto Sans Anatolian Hieroglyphs" w:eastAsia="CESI仿宋-GB13000" w:cs="方正仿宋_GBK"/>
          <w:b w:val="0"/>
          <w:sz w:val="28"/>
          <w:szCs w:val="30"/>
        </w:rPr>
        <w:t>Association between metabolic dysfunction-associated steatotic liver disease and risk of colorectal cancer or colorectal</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adenoma: an updated meta-analysis of cohort studies</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代谢功能障碍相关脂肪变性肝病与结直肠癌或结直肠腺瘤风险的关联：一项更新的队列研究荟萃分析</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赵建锋、周本刚、吕洋 、滕秋萍、王喜梅 、李小依、丁一</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8、</w:t>
      </w:r>
      <w:r>
        <w:rPr>
          <w:rFonts w:hint="eastAsia" w:ascii="Noto Sans Anatolian Hieroglyphs" w:hAnsi="Noto Sans Anatolian Hieroglyphs" w:eastAsia="CESI仿宋-GB13000" w:cs="方正仿宋_GBK"/>
          <w:b w:val="0"/>
          <w:sz w:val="28"/>
          <w:szCs w:val="30"/>
        </w:rPr>
        <w:t>自主神经调节策略在心肌梗死治疗中的研究进展</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李珊珊、熊梦婷、郭苗苗</w:t>
      </w:r>
    </w:p>
    <w:p>
      <w:pPr>
        <w:pageBreakBefore w:val="0"/>
        <w:widowControl w:val="0"/>
        <w:numPr>
          <w:ilvl w:val="0"/>
          <w:numId w:val="2"/>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EB病毒DNA拷贝量增高的类风湿关节炎患者临床特征分析</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王红权、詹杰</w:t>
      </w:r>
    </w:p>
    <w:p>
      <w:pPr>
        <w:pageBreakBefore w:val="0"/>
        <w:widowControl w:val="0"/>
        <w:numPr>
          <w:ilvl w:val="0"/>
          <w:numId w:val="3"/>
        </w:numPr>
        <w:kinsoku/>
        <w:wordWrap/>
        <w:overflowPunct/>
        <w:topLinePunct w:val="0"/>
        <w:autoSpaceDE/>
        <w:autoSpaceDN/>
        <w:bidi w:val="0"/>
        <w:adjustRightInd/>
        <w:snapToGrid/>
        <w:spacing w:line="600" w:lineRule="exact"/>
        <w:ind w:left="280" w:leftChars="0" w:hanging="280" w:hangingChars="10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地塞米松对老年股骨粗隆间骨折围术期的影响             </w:t>
      </w:r>
    </w:p>
    <w:p>
      <w:pPr>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廖云健、尤加锐、黄佳、李孝新、黄平、胡锐、袁华兵</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11、</w:t>
      </w:r>
      <w:r>
        <w:rPr>
          <w:rFonts w:hint="eastAsia" w:ascii="Noto Sans Anatolian Hieroglyphs" w:hAnsi="Noto Sans Anatolian Hieroglyphs" w:eastAsia="CESI仿宋-GB13000" w:cs="方正仿宋_GBK"/>
          <w:b w:val="0"/>
          <w:sz w:val="28"/>
          <w:szCs w:val="30"/>
        </w:rPr>
        <w:t xml:space="preserve">氨基葡萄糖通过 OGT-RIPK3 轴抑制缺血／再灌注引起的心肌细胞死亡                </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邓莉、周丽萍、苏锦锋</w:t>
      </w:r>
    </w:p>
    <w:p>
      <w:pPr>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12、</w:t>
      </w:r>
      <w:r>
        <w:rPr>
          <w:rFonts w:hint="eastAsia" w:ascii="Noto Sans Anatolian Hieroglyphs" w:hAnsi="Noto Sans Anatolian Hieroglyphs" w:eastAsia="CESI仿宋-GB13000" w:cs="方正仿宋_GBK"/>
          <w:b w:val="0"/>
          <w:sz w:val="28"/>
          <w:szCs w:val="30"/>
        </w:rPr>
        <w:t xml:space="preserve">Research progress on the regulation of tumorigenesis and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development by the PDGF/PDGFR signaling pathway</w:t>
      </w:r>
    </w:p>
    <w:p>
      <w:pPr>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PDGF/PDGFR信号通路调控肿瘤发生发展的研究进展</w:t>
      </w:r>
      <w:r>
        <w:rPr>
          <w:rFonts w:hint="eastAsia" w:ascii="Noto Sans Anatolian Hieroglyphs" w:hAnsi="Noto Sans Anatolian Hieroglyphs" w:eastAsia="CESI仿宋-GB13000" w:cs="方正仿宋_GBK"/>
          <w:b w:val="0"/>
          <w:sz w:val="28"/>
          <w:szCs w:val="30"/>
          <w:lang w:val="en-US" w:eastAsia="zh-CN"/>
        </w:rPr>
        <w:t xml:space="preserve"> </w:t>
      </w:r>
    </w:p>
    <w:p>
      <w:pPr>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荆门市中医医院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张晋锋、夏梦、孟林红、夏鸿、张勇</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13、针灸推拿治疗血瘀型腰椎间盘突出症的效果评价</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荆门市中医医院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曹旭、邓蓉、张静</w:t>
      </w:r>
    </w:p>
    <w:p>
      <w:pPr>
        <w:pageBreakBefore w:val="0"/>
        <w:widowControl w:val="0"/>
        <w:numPr>
          <w:ilvl w:val="0"/>
          <w:numId w:val="4"/>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每周一次替尔泊肽在体重管理中的有效性与安全性：一项包含最新SURMOUNT-2试验的系统综述与荟萃分析</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京山市人民医院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秦文会、杨俊、倪应、邓超、阮琴娟、阮俊、周鹏、段楷</w:t>
      </w:r>
    </w:p>
    <w:p>
      <w:pPr>
        <w:pageBreakBefore w:val="0"/>
        <w:widowControl w:val="0"/>
        <w:numPr>
          <w:ilvl w:val="0"/>
          <w:numId w:val="4"/>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单核细胞计数/高密度脂蛋白胆固醇对育龄期妇女甲状腺良恶性结节的鉴别诊断价值</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京山市人民医院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张耀晴、段梅梅、胡金华、程少先</w:t>
      </w:r>
    </w:p>
    <w:p>
      <w:pPr>
        <w:pageBreakBefore w:val="0"/>
        <w:widowControl w:val="0"/>
        <w:numPr>
          <w:ilvl w:val="0"/>
          <w:numId w:val="4"/>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双侧椎弓根矢状面交叉穿刺经皮椎体成形术治疗Kümmell病的临床疗效</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钟祥市人民医院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胡伟、王晶、杜静德、张在华、李成真、高道云、董文峰、黄光俊</w:t>
      </w:r>
    </w:p>
    <w:p>
      <w:pPr>
        <w:pageBreakBefore w:val="0"/>
        <w:widowControl w:val="0"/>
        <w:numPr>
          <w:ilvl w:val="0"/>
          <w:numId w:val="4"/>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关节镜手术治疗前踝撞击综合征的疗效分析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沙洋县人民医院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付云、彭飞、李建平、孙凯、王定有</w:t>
      </w:r>
    </w:p>
    <w:p>
      <w:pPr>
        <w:pageBreakBefore w:val="0"/>
        <w:widowControl w:val="0"/>
        <w:numPr>
          <w:ilvl w:val="0"/>
          <w:numId w:val="4"/>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Zinc FingerProtein8(GhZFP8)Regulates the Initiation of Trichomes in Arabidopsis and the Development of Fiber in Cotton</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锌指蛋白8 (GhZFP8) 调控拟南芥表皮毛的起始和棉花纤维发育</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刘永昌、马晓梅、李英、杨晓语、程文翰</w:t>
      </w:r>
      <w:r>
        <w:rPr>
          <w:rFonts w:hint="eastAsia" w:ascii="Noto Sans Anatolian Hieroglyphs" w:hAnsi="Noto Sans Anatolian Hieroglyphs" w:eastAsia="CESI仿宋-GB13000" w:cs="方正仿宋_GBK"/>
          <w:b w:val="0"/>
          <w:sz w:val="28"/>
          <w:szCs w:val="30"/>
          <w:lang w:val="en-US" w:eastAsia="zh-CN"/>
        </w:rPr>
        <w:t xml:space="preserve">  </w:t>
      </w:r>
    </w:p>
    <w:p>
      <w:pPr>
        <w:pageBreakBefore w:val="0"/>
        <w:widowControl w:val="0"/>
        <w:numPr>
          <w:ilvl w:val="0"/>
          <w:numId w:val="4"/>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外源褪黑素对玫瑰高温胁迫的缓解效应</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田雪军、徐佩琦、吴晶晶、徐艳、熊兴鹏</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20、</w:t>
      </w:r>
      <w:r>
        <w:rPr>
          <w:rFonts w:hint="eastAsia" w:ascii="Noto Sans Anatolian Hieroglyphs" w:hAnsi="Noto Sans Anatolian Hieroglyphs" w:eastAsia="CESI仿宋-GB13000" w:cs="方正仿宋_GBK"/>
          <w:b w:val="0"/>
          <w:sz w:val="28"/>
          <w:szCs w:val="30"/>
        </w:rPr>
        <w:t>野蔷薇MATE基因的生物信息学分析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陈锐、徐瑶、冯条红、徐睆、程文翰</w:t>
      </w:r>
      <w:r>
        <w:rPr>
          <w:rFonts w:hint="eastAsia" w:ascii="Noto Sans Anatolian Hieroglyphs" w:hAnsi="Noto Sans Anatolian Hieroglyphs" w:eastAsia="CESI仿宋-GB13000" w:cs="方正仿宋_GBK"/>
          <w:b w:val="0"/>
          <w:sz w:val="28"/>
          <w:szCs w:val="30"/>
          <w:lang w:val="en-US" w:eastAsia="zh-CN"/>
        </w:rPr>
        <w:t xml:space="preserve">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21、</w:t>
      </w:r>
      <w:r>
        <w:rPr>
          <w:rFonts w:hint="eastAsia" w:ascii="Noto Sans Anatolian Hieroglyphs" w:hAnsi="Noto Sans Anatolian Hieroglyphs" w:eastAsia="CESI仿宋-GB13000" w:cs="方正仿宋_GBK"/>
          <w:b w:val="0"/>
          <w:sz w:val="28"/>
          <w:szCs w:val="30"/>
        </w:rPr>
        <w:t>Efects of sodium selenate on energy metabolism of amaranth inoculated with Glomus mosseae based on targeted metabolomics</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基于靶向代谢组学的硒酸钠对接种摩西球囊霉的苋菜能量代谢的影响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黄秀琴、陆云梅、牟茂、赵娅玲、田雪军、黄仁华</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22、</w:t>
      </w:r>
      <w:r>
        <w:rPr>
          <w:rFonts w:hint="eastAsia" w:ascii="Noto Sans Anatolian Hieroglyphs" w:hAnsi="Noto Sans Anatolian Hieroglyphs" w:eastAsia="CESI仿宋-GB13000" w:cs="方正仿宋_GBK"/>
          <w:b w:val="0"/>
          <w:sz w:val="28"/>
          <w:szCs w:val="30"/>
        </w:rPr>
        <w:t>Multipath subﬂow</w:t>
      </w:r>
      <w:r>
        <w:rPr>
          <w:rFonts w:hint="eastAsia" w:ascii="Noto Sans Anatolian Hieroglyphs" w:hAnsi="Noto Sans Anatolian Hieroglyphs" w:eastAsia="CESI仿宋-GB13000" w:cs="方正仿宋_GBK"/>
          <w:b w:val="0"/>
          <w:bCs w:val="0"/>
          <w:sz w:val="28"/>
          <w:szCs w:val="30"/>
        </w:rPr>
        <w:t xml:space="preserve"> t</w:t>
      </w:r>
      <w:r>
        <w:rPr>
          <w:rFonts w:hint="eastAsia" w:ascii="Noto Sans Anatolian Hieroglyphs" w:hAnsi="Noto Sans Anatolian Hieroglyphs" w:eastAsia="CESI仿宋-GB13000" w:cs="方正仿宋_GBK"/>
          <w:b w:val="0"/>
          <w:sz w:val="28"/>
          <w:szCs w:val="30"/>
        </w:rPr>
        <w:t>ransmission scheduling optimization algorithm based on cost-performance balance</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基于成本-性能平衡的多路径子流传输调度优化算法</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孙歆钰</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23、</w:t>
      </w:r>
      <w:r>
        <w:rPr>
          <w:rFonts w:hint="eastAsia" w:ascii="Noto Sans Anatolian Hieroglyphs" w:hAnsi="Noto Sans Anatolian Hieroglyphs" w:eastAsia="CESI仿宋-GB13000" w:cs="方正仿宋_GBK"/>
          <w:b w:val="0"/>
          <w:sz w:val="28"/>
          <w:szCs w:val="30"/>
        </w:rPr>
        <w:t>棒</w:t>
      </w:r>
      <w:r>
        <w:rPr>
          <w:rFonts w:hint="eastAsia" w:ascii="Noto Sans Anatolian Hieroglyphs" w:hAnsi="Noto Sans Anatolian Hieroglyphs" w:eastAsia="CESI仿宋-GB13000" w:cs="方正仿宋_GBK"/>
          <w:b w:val="0"/>
          <w:bCs w:val="0"/>
          <w:sz w:val="28"/>
          <w:szCs w:val="30"/>
        </w:rPr>
        <w:t>状V3O7•H2O</w:t>
      </w:r>
      <w:r>
        <w:rPr>
          <w:rFonts w:hint="eastAsia" w:ascii="Noto Sans Anatolian Hieroglyphs" w:hAnsi="Noto Sans Anatolian Hieroglyphs" w:eastAsia="CESI仿宋-GB13000" w:cs="方正仿宋_GBK"/>
          <w:b w:val="0"/>
          <w:sz w:val="28"/>
          <w:szCs w:val="30"/>
        </w:rPr>
        <w:t>电极材料的制备及印刷超级电容器</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荆楚理工学院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涂倩、王婧璐、郑茵茵、林宝莹、张强、刘善培、陈良哲</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24、</w:t>
      </w:r>
      <w:r>
        <w:rPr>
          <w:rFonts w:hint="eastAsia" w:ascii="Noto Sans Anatolian Hieroglyphs" w:hAnsi="Noto Sans Anatolian Hieroglyphs" w:eastAsia="CESI仿宋-GB13000" w:cs="方正仿宋_GBK"/>
          <w:b w:val="0"/>
          <w:sz w:val="28"/>
          <w:szCs w:val="30"/>
        </w:rPr>
        <w:t>工业“互联网＋”民用爆炸物品生产及仓储智能化安全监控系统研究</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湖北凯龙化工集团股份有限公司</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邱宇、陈平、喻聪、徐培、张艳</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25、</w:t>
      </w:r>
      <w:r>
        <w:rPr>
          <w:rFonts w:hint="eastAsia" w:ascii="Noto Sans Anatolian Hieroglyphs" w:hAnsi="Noto Sans Anatolian Hieroglyphs" w:eastAsia="CESI仿宋-GB13000" w:cs="方正仿宋_GBK"/>
          <w:b w:val="0"/>
          <w:sz w:val="28"/>
          <w:szCs w:val="30"/>
        </w:rPr>
        <w:t>钟祥市抗根肿病油菜品种筛选试验初报</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钟祥市农业综合执法大队</w:t>
      </w:r>
      <w:r>
        <w:rPr>
          <w:rFonts w:hint="eastAsia" w:ascii="Noto Sans Anatolian Hieroglyphs" w:hAnsi="Noto Sans Anatolian Hieroglyphs" w:eastAsia="CESI仿宋-GB13000" w:cs="方正仿宋_GBK"/>
          <w:b w:val="0"/>
          <w:sz w:val="28"/>
          <w:szCs w:val="30"/>
          <w:lang w:val="en-US" w:eastAsia="zh-CN"/>
        </w:rPr>
        <w:t xml:space="preserve">  尹会敏、孙科、刘小春、李红波</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lang w:val="en-US" w:eastAsia="zh-CN"/>
        </w:rPr>
        <w:t>26、</w:t>
      </w:r>
      <w:r>
        <w:rPr>
          <w:rFonts w:hint="eastAsia" w:ascii="Noto Sans Anatolian Hieroglyphs" w:hAnsi="Noto Sans Anatolian Hieroglyphs" w:eastAsia="CESI仿宋-GB13000" w:cs="方正仿宋_GBK"/>
          <w:b w:val="0"/>
          <w:sz w:val="28"/>
          <w:szCs w:val="30"/>
        </w:rPr>
        <w:t>沙洋县冬季空气湿度对PM2.5和能见度的影响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lang w:val="en-US" w:eastAsia="zh-CN"/>
        </w:rPr>
        <w:t xml:space="preserve">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沙洋县气象局</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贺嗣彭</w:t>
      </w:r>
    </w:p>
    <w:p>
      <w:pPr>
        <w:pageBreakBefore w:val="0"/>
        <w:widowControl w:val="0"/>
        <w:numPr>
          <w:ilvl w:val="0"/>
          <w:numId w:val="5"/>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播期和增香肥对优质香稻产量、品质和香味的影响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韦巧、林娇、罗冬玉、乔风生、侯玲、吴吉平、李俊丽、穆麒麟、陈艳梅、周家华、程建平、田小海</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28、</w:t>
      </w:r>
      <w:r>
        <w:rPr>
          <w:rFonts w:hint="eastAsia" w:ascii="Noto Sans Anatolian Hieroglyphs" w:hAnsi="Noto Sans Anatolian Hieroglyphs" w:eastAsia="CESI仿宋-GB13000" w:cs="方正仿宋_GBK"/>
          <w:b w:val="0"/>
          <w:sz w:val="28"/>
          <w:szCs w:val="30"/>
        </w:rPr>
        <w:t>去除基部枝叶对机采棉花叶片光合特征及产量、品质影响的研究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eastAsia" w:ascii="Noto Sans Anatolian Hieroglyphs" w:hAnsi="Noto Sans Anatolian Hieroglyphs" w:eastAsia="CESI仿宋-GB13000" w:cs="方正仿宋_GBK"/>
          <w:b w:val="0"/>
          <w:sz w:val="28"/>
          <w:szCs w:val="30"/>
          <w:lang w:val="en-US" w:eastAsia="zh-CN"/>
        </w:rPr>
        <w:t xml:space="preserve">  韦巧、王思冕、林娇、潘翠华、吴吉平、李洪菊、罗艳萍、罗冬玉、侯玲、刘永昌、周家华、张小贝</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29、</w:t>
      </w:r>
      <w:r>
        <w:rPr>
          <w:rFonts w:hint="eastAsia" w:ascii="Noto Sans Anatolian Hieroglyphs" w:hAnsi="Noto Sans Anatolian Hieroglyphs" w:eastAsia="CESI仿宋-GB13000" w:cs="方正仿宋_GBK"/>
          <w:b w:val="0"/>
          <w:sz w:val="28"/>
          <w:szCs w:val="30"/>
        </w:rPr>
        <w:t>基于农业气候相似原理的欧氏距离系数法在荆门市雷竹引种项目中的应用</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荆门市气象局</w:t>
      </w:r>
      <w:r>
        <w:rPr>
          <w:rFonts w:hint="eastAsia" w:ascii="Noto Sans Anatolian Hieroglyphs" w:hAnsi="Noto Sans Anatolian Hieroglyphs" w:eastAsia="CESI仿宋-GB13000" w:cs="方正仿宋_GBK"/>
          <w:b w:val="0"/>
          <w:sz w:val="28"/>
          <w:szCs w:val="30"/>
          <w:lang w:val="en-US" w:eastAsia="zh-CN"/>
        </w:rPr>
        <w:t xml:space="preserve">  胡仲殊、胡述华</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30、</w:t>
      </w:r>
      <w:r>
        <w:rPr>
          <w:rFonts w:hint="eastAsia" w:ascii="Noto Sans Anatolian Hieroglyphs" w:hAnsi="Noto Sans Anatolian Hieroglyphs" w:eastAsia="CESI仿宋-GB13000" w:cs="方正仿宋_GBK"/>
          <w:b w:val="0"/>
          <w:sz w:val="28"/>
          <w:szCs w:val="30"/>
        </w:rPr>
        <w:t>一种稻田开厢平整装置的设计与应用</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荆门职业学院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吴宇琴、胡萌、林娇、潘翠华、王富、贾俊</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三等奖优秀学术论文（</w:t>
      </w:r>
      <w:r>
        <w:rPr>
          <w:rFonts w:hint="eastAsia" w:ascii="方正黑体_GBK" w:hAnsi="方正黑体_GBK" w:eastAsia="方正黑体_GBK" w:cs="方正黑体_GBK"/>
          <w:b w:val="0"/>
          <w:sz w:val="32"/>
          <w:szCs w:val="32"/>
          <w:lang w:val="en-US" w:eastAsia="zh-CN"/>
        </w:rPr>
        <w:t>45</w:t>
      </w:r>
      <w:r>
        <w:rPr>
          <w:rFonts w:hint="eastAsia" w:ascii="方正黑体_GBK" w:hAnsi="方正黑体_GBK" w:eastAsia="方正黑体_GBK" w:cs="方正黑体_GBK"/>
          <w:b w:val="0"/>
          <w:sz w:val="32"/>
          <w:szCs w:val="32"/>
        </w:rPr>
        <w:t>篇）：</w:t>
      </w:r>
    </w:p>
    <w:p>
      <w:pPr>
        <w:pageBreakBefore w:val="0"/>
        <w:widowControl w:val="0"/>
        <w:numPr>
          <w:ilvl w:val="0"/>
          <w:numId w:val="6"/>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急性脑梗死与血浆瘦素、IL-1、IL-6、hs-CRP、TNF-α及网膜素的相关性研究</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荆门市中心医院</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孔祥辉、解春雪、陈玉婷、李明</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6"/>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基于Servqual模型的ICU护理亚专科管理模式的构建与应用</w:t>
      </w:r>
    </w:p>
    <w:p>
      <w:pPr>
        <w:pageBreakBefore w:val="0"/>
        <w:widowControl w:val="0"/>
        <w:numPr>
          <w:numId w:val="0"/>
        </w:numPr>
        <w:kinsoku/>
        <w:wordWrap/>
        <w:overflowPunct/>
        <w:topLinePunct w:val="0"/>
        <w:autoSpaceDE/>
        <w:autoSpaceDN/>
        <w:bidi w:val="0"/>
        <w:adjustRightInd/>
        <w:snapToGrid/>
        <w:spacing w:line="600" w:lineRule="exact"/>
        <w:ind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荆门市中心医院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陈丹、宁晓东、田丽丽、丁乔</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w:t>
      </w:r>
      <w:r>
        <w:rPr>
          <w:rFonts w:hint="eastAsia" w:ascii="Noto Sans Anatolian Hieroglyphs" w:hAnsi="Noto Sans Anatolian Hieroglyphs" w:eastAsia="CESI仿宋-GB13000" w:cs="方正仿宋_GBK"/>
          <w:b w:val="0"/>
          <w:sz w:val="28"/>
          <w:szCs w:val="30"/>
        </w:rPr>
        <w:t>附子病原微生物qRT-PCR检测方法的建立及定量分析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 w:eastAsia="zh-CN"/>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涂然、袁萍莉、冯正平、刘章平、陈佳阳、崔浪军</w:t>
      </w:r>
    </w:p>
    <w:p>
      <w:pPr>
        <w:pageBreakBefore w:val="0"/>
        <w:widowControl w:val="0"/>
        <w:numPr>
          <w:ilvl w:val="0"/>
          <w:numId w:val="0"/>
        </w:numPr>
        <w:kinsoku/>
        <w:wordWrap/>
        <w:overflowPunct/>
        <w:topLinePunct w:val="0"/>
        <w:autoSpaceDE/>
        <w:autoSpaceDN/>
        <w:bidi w:val="0"/>
        <w:adjustRightInd/>
        <w:snapToGrid/>
        <w:spacing w:line="600" w:lineRule="exact"/>
        <w:ind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w:t>
      </w:r>
      <w:r>
        <w:rPr>
          <w:rFonts w:hint="eastAsia" w:ascii="Noto Sans Anatolian Hieroglyphs" w:hAnsi="Noto Sans Anatolian Hieroglyphs" w:eastAsia="CESI仿宋-GB13000" w:cs="方正仿宋_GBK"/>
          <w:b w:val="0"/>
          <w:sz w:val="28"/>
          <w:szCs w:val="30"/>
        </w:rPr>
        <w:t>基于高分辨磁共振血管壁成像的症状性大脑中动脉粥样硬化斑块特征与脑卒中复发风险关系研究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曾星星、王莉蓉、高志国、鲁金飞、蒋小莉、李小依</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5、</w:t>
      </w:r>
      <w:r>
        <w:rPr>
          <w:rFonts w:hint="eastAsia" w:ascii="Noto Sans Anatolian Hieroglyphs" w:hAnsi="Noto Sans Anatolian Hieroglyphs" w:eastAsia="CESI仿宋-GB13000" w:cs="方正仿宋_GBK"/>
          <w:b w:val="0"/>
          <w:sz w:val="28"/>
          <w:szCs w:val="30"/>
        </w:rPr>
        <w:t>CDFI、UE定量参数与乳腺肿物良恶性、TNM分期的关系及联合价值研究</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 xml:space="preserve"> </w:t>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张小丽、谢子露</w:t>
      </w:r>
    </w:p>
    <w:p>
      <w:pPr>
        <w:pageBreakBefore w:val="0"/>
        <w:widowControl w:val="0"/>
        <w:numPr>
          <w:ilvl w:val="0"/>
          <w:numId w:val="0"/>
        </w:numPr>
        <w:kinsoku/>
        <w:wordWrap/>
        <w:overflowPunct/>
        <w:topLinePunct w:val="0"/>
        <w:autoSpaceDE/>
        <w:autoSpaceDN/>
        <w:bidi w:val="0"/>
        <w:adjustRightInd/>
        <w:snapToGrid/>
        <w:spacing w:line="600" w:lineRule="exact"/>
        <w:ind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6、</w:t>
      </w:r>
      <w:r>
        <w:rPr>
          <w:rFonts w:hint="eastAsia" w:ascii="Noto Sans Anatolian Hieroglyphs" w:hAnsi="Noto Sans Anatolian Hieroglyphs" w:eastAsia="CESI仿宋-GB13000" w:cs="方正仿宋_GBK"/>
          <w:b w:val="0"/>
          <w:sz w:val="28"/>
          <w:szCs w:val="30"/>
        </w:rPr>
        <w:t>颊针疗法对全髋关节置换老年患者术后疼痛及认知功能的影响</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何丽丽、米娜、周兴、何军民、杨春涛、曾文</w:t>
      </w:r>
    </w:p>
    <w:p>
      <w:pPr>
        <w:pageBreakBefore w:val="0"/>
        <w:widowControl w:val="0"/>
        <w:numPr>
          <w:ilvl w:val="0"/>
          <w:numId w:val="7"/>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ICU护士与机械通气患者沟通真实体验的质性研究</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陈蓉、高早琼、万佳、胡柳、金玲、胡欢欢</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7"/>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三维打印截骨导板辅助治疗拇趾外翻的临床研究  </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李雪丽、曾锁林、裴军、黄平、涂敏、万丽丽</w:t>
      </w:r>
    </w:p>
    <w:p>
      <w:pPr>
        <w:pageBreakBefore w:val="0"/>
        <w:widowControl w:val="0"/>
        <w:numPr>
          <w:ilvl w:val="0"/>
          <w:numId w:val="7"/>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lang w:eastAsia="zh-CN"/>
        </w:rPr>
      </w:pPr>
      <w:r>
        <w:rPr>
          <w:rFonts w:hint="eastAsia" w:ascii="Noto Sans Anatolian Hieroglyphs" w:hAnsi="Noto Sans Anatolian Hieroglyphs" w:eastAsia="CESI仿宋-GB13000" w:cs="方正仿宋_GBK"/>
          <w:b w:val="0"/>
          <w:sz w:val="28"/>
          <w:szCs w:val="30"/>
          <w:lang w:eastAsia="zh-CN"/>
        </w:rPr>
        <w:t>营养支持对维持性血液透析患者营养状态及钙磷代谢的影响</w:t>
      </w:r>
    </w:p>
    <w:p>
      <w:pPr>
        <w:pageBreakBefore w:val="0"/>
        <w:widowControl w:val="0"/>
        <w:numPr>
          <w:ilvl w:val="0"/>
          <w:numId w:val="0"/>
        </w:numPr>
        <w:kinsoku/>
        <w:wordWrap/>
        <w:overflowPunct/>
        <w:topLinePunct w:val="0"/>
        <w:autoSpaceDE/>
        <w:autoSpaceDN/>
        <w:bidi w:val="0"/>
        <w:adjustRightInd/>
        <w:snapToGrid/>
        <w:spacing w:line="600" w:lineRule="exact"/>
        <w:ind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杨青、冯婷婷、李欢、杜伶俐</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10、</w:t>
      </w:r>
      <w:r>
        <w:rPr>
          <w:rFonts w:hint="eastAsia" w:ascii="Noto Sans Anatolian Hieroglyphs" w:hAnsi="Noto Sans Anatolian Hieroglyphs" w:eastAsia="CESI仿宋-GB13000" w:cs="方正仿宋_GBK"/>
          <w:b w:val="0"/>
          <w:sz w:val="28"/>
          <w:szCs w:val="30"/>
        </w:rPr>
        <w:t xml:space="preserve">增强型体外反搏治疗心绞痛伴心功能不全的临床效果及对患者血清N末端B型脑钠肽前体水平的影响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伍仙凤、解蓓</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11、</w:t>
      </w:r>
      <w:r>
        <w:rPr>
          <w:rFonts w:hint="eastAsia" w:ascii="Noto Sans Anatolian Hieroglyphs" w:hAnsi="Noto Sans Anatolian Hieroglyphs" w:eastAsia="CESI仿宋-GB13000" w:cs="方正仿宋_GBK"/>
          <w:b w:val="0"/>
          <w:sz w:val="28"/>
          <w:szCs w:val="30"/>
        </w:rPr>
        <w:t>基于Joinpoint回归及年龄-时期-队列模型分析鼻咽癌患者的死亡率发展趋势</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代红磊、王秋阳、马文学、官兵、齐静静</w:t>
      </w:r>
      <w:r>
        <w:rPr>
          <w:rFonts w:hint="eastAsia" w:ascii="Noto Sans Anatolian Hieroglyphs" w:hAnsi="Noto Sans Anatolian Hieroglyphs" w:eastAsia="CESI仿宋-GB13000" w:cs="方正仿宋_GBK"/>
          <w:b w:val="0"/>
          <w:sz w:val="28"/>
          <w:szCs w:val="30"/>
        </w:rPr>
        <w:tab/>
      </w:r>
    </w:p>
    <w:p>
      <w:pPr>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color w:val="auto"/>
          <w:sz w:val="28"/>
          <w:szCs w:val="30"/>
          <w:lang w:val="en-US" w:eastAsia="zh-CN"/>
        </w:rPr>
      </w:pPr>
      <w:r>
        <w:rPr>
          <w:rFonts w:hint="eastAsia" w:ascii="Noto Sans Anatolian Hieroglyphs" w:hAnsi="Noto Sans Anatolian Hieroglyphs" w:eastAsia="CESI仿宋-GB13000" w:cs="方正仿宋_GBK"/>
          <w:b w:val="0"/>
          <w:sz w:val="28"/>
          <w:szCs w:val="30"/>
        </w:rPr>
        <w:t>12、</w:t>
      </w:r>
      <w:r>
        <w:rPr>
          <w:rFonts w:hint="eastAsia" w:ascii="Noto Sans Anatolian Hieroglyphs" w:hAnsi="Noto Sans Anatolian Hieroglyphs" w:eastAsia="CESI仿宋-GB13000" w:cs="方正仿宋_GBK"/>
          <w:b w:val="0"/>
          <w:color w:val="auto"/>
          <w:sz w:val="28"/>
          <w:szCs w:val="30"/>
        </w:rPr>
        <w:t>红景天苷通过调节 PI3K/AKT 信号通路对失血性休克模型大鼠心肌损伤的影响研究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杜国军、张涛、丁晓龙、李磊、姚青贇</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13、</w:t>
      </w:r>
      <w:r>
        <w:rPr>
          <w:rFonts w:hint="eastAsia" w:ascii="Noto Sans Anatolian Hieroglyphs" w:hAnsi="Noto Sans Anatolian Hieroglyphs" w:eastAsia="CESI仿宋-GB13000" w:cs="方正仿宋_GBK"/>
          <w:b w:val="0"/>
          <w:sz w:val="28"/>
          <w:szCs w:val="30"/>
        </w:rPr>
        <w:t>伴有自杀行为的青少年抑郁症自杀态度与父母教养方式的相关性及危险因素分析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何欣芙、戴立磊、陈佳悦、杜晖、张静、邹韶红</w:t>
      </w:r>
    </w:p>
    <w:p>
      <w:pPr>
        <w:pageBreakBefore w:val="0"/>
        <w:widowControl w:val="0"/>
        <w:numPr>
          <w:ilvl w:val="0"/>
          <w:numId w:val="8"/>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心脏康复运动对慢性心力衰竭患者运动耐力、6 分钟步行距离、左心室射血分数及血浆氨基末端脑钠肽前体水平的影响</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解蓓、伍仙凤</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15、</w:t>
      </w:r>
      <w:r>
        <w:rPr>
          <w:rFonts w:hint="eastAsia" w:ascii="Noto Sans Anatolian Hieroglyphs" w:hAnsi="Noto Sans Anatolian Hieroglyphs" w:eastAsia="CESI仿宋-GB13000" w:cs="方正仿宋_GBK"/>
          <w:b w:val="0"/>
          <w:sz w:val="28"/>
          <w:szCs w:val="30"/>
        </w:rPr>
        <w:t>微小RNA-93-5p/STEAP4分子轴调控肝癌细胞增殖转移的分子机制</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强勇、张小风、官兵</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16、</w:t>
      </w:r>
      <w:r>
        <w:rPr>
          <w:rFonts w:hint="eastAsia" w:ascii="Noto Sans Anatolian Hieroglyphs" w:hAnsi="Noto Sans Anatolian Hieroglyphs" w:eastAsia="CESI仿宋-GB13000" w:cs="方正仿宋_GBK"/>
          <w:b w:val="0"/>
          <w:sz w:val="28"/>
          <w:szCs w:val="30"/>
        </w:rPr>
        <w:t>个体化预测经桡动脉介入治疗术后桡动脉狭窄或闭塞 风险的列线图模型构建</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夏玮、杜伶俐</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17、</w:t>
      </w:r>
      <w:r>
        <w:rPr>
          <w:rFonts w:hint="eastAsia" w:ascii="Noto Sans Anatolian Hieroglyphs" w:hAnsi="Noto Sans Anatolian Hieroglyphs" w:eastAsia="CESI仿宋-GB13000" w:cs="方正仿宋_GBK"/>
          <w:b w:val="0"/>
          <w:sz w:val="28"/>
          <w:szCs w:val="30"/>
        </w:rPr>
        <w:t>老年膝关节骨性关节炎患者血清LncRNA BLACAT1和LncRNA-H19水平表达与病情严重程度的相关性研究</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荆门市中医医院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李继恩、张静、付大清、张洋</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18、</w:t>
      </w:r>
      <w:r>
        <w:rPr>
          <w:rFonts w:hint="eastAsia" w:ascii="Noto Sans Anatolian Hieroglyphs" w:hAnsi="Noto Sans Anatolian Hieroglyphs" w:eastAsia="CESI仿宋-GB13000" w:cs="方正仿宋_GBK"/>
          <w:b w:val="0"/>
          <w:sz w:val="28"/>
          <w:szCs w:val="30"/>
        </w:rPr>
        <w:t>替雷利珠单抗致免疫性肺炎的药学监护</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荆门市中医医院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刘青、刘一、何兴鸿、郝莎、左小明</w:t>
      </w:r>
      <w:r>
        <w:rPr>
          <w:rFonts w:hint="eastAsia" w:ascii="Noto Sans Anatolian Hieroglyphs" w:hAnsi="Noto Sans Anatolian Hieroglyphs" w:eastAsia="CESI仿宋-GB13000" w:cs="方正仿宋_GBK"/>
          <w:b w:val="0"/>
          <w:sz w:val="28"/>
          <w:szCs w:val="30"/>
          <w:lang w:val="en-US" w:eastAsia="zh-CN"/>
        </w:rPr>
        <w:t xml:space="preserve">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19、</w:t>
      </w:r>
      <w:r>
        <w:rPr>
          <w:rFonts w:hint="eastAsia" w:ascii="Noto Sans Anatolian Hieroglyphs" w:hAnsi="Noto Sans Anatolian Hieroglyphs" w:eastAsia="CESI仿宋-GB13000" w:cs="方正仿宋_GBK"/>
          <w:b w:val="0"/>
          <w:sz w:val="28"/>
          <w:szCs w:val="30"/>
        </w:rPr>
        <w:t>痰热清注射液联合支气管镜下肺泡灌洗治疗重症肺炎患者的效果及对VACM-1、CD40L、Presepsin水平的影响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荆门市中医医院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王冰、向丹、李咏红</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20、</w:t>
      </w:r>
      <w:r>
        <w:rPr>
          <w:rFonts w:hint="eastAsia" w:ascii="Noto Sans Anatolian Hieroglyphs" w:hAnsi="Noto Sans Anatolian Hieroglyphs" w:eastAsia="CESI仿宋-GB13000" w:cs="方正仿宋_GBK"/>
          <w:b w:val="0"/>
          <w:sz w:val="28"/>
          <w:szCs w:val="30"/>
        </w:rPr>
        <w:t>孔最穴注射蛇毒血凝酶联合注射用硝普钠治疗肺结核咯血疗效观察</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eastAsia="zh-CN"/>
        </w:rPr>
      </w:pPr>
      <w:r>
        <w:rPr>
          <w:rFonts w:hint="eastAsia" w:ascii="Noto Sans Anatolian Hieroglyphs" w:hAnsi="Noto Sans Anatolian Hieroglyphs" w:eastAsia="CESI仿宋-GB13000" w:cs="方正仿宋_GBK"/>
          <w:b w:val="0"/>
          <w:sz w:val="28"/>
          <w:szCs w:val="30"/>
        </w:rPr>
        <w:t>荆门市中医医院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向丹、杨芸、李咏红、张娟</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21、</w:t>
      </w:r>
      <w:r>
        <w:rPr>
          <w:rFonts w:hint="eastAsia" w:ascii="Noto Sans Anatolian Hieroglyphs" w:hAnsi="Noto Sans Anatolian Hieroglyphs" w:eastAsia="CESI仿宋-GB13000" w:cs="方正仿宋_GBK"/>
          <w:b w:val="0"/>
          <w:sz w:val="28"/>
          <w:szCs w:val="30"/>
        </w:rPr>
        <w:t>富血小板血浆宫腔灌注联合中医药治疗对宫寒型不孕症患者子宫动脉血流参数及妊娠情况的影响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荆门市中医医院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丁嫦娥、易铭、王秀华、许子煜</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22、</w:t>
      </w:r>
      <w:r>
        <w:rPr>
          <w:rFonts w:hint="eastAsia" w:ascii="Noto Sans Anatolian Hieroglyphs" w:hAnsi="Noto Sans Anatolian Hieroglyphs" w:eastAsia="CESI仿宋-GB13000" w:cs="方正仿宋_GBK"/>
          <w:b w:val="0"/>
          <w:sz w:val="28"/>
          <w:szCs w:val="30"/>
        </w:rPr>
        <w:t>乳腺癌患者血清HOTAIR miR-331-3p水平预测术后复发的风险模型构建与验证</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京山市人民医院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张耀晴、段梅梅、胡金华、付佳佳</w:t>
      </w:r>
    </w:p>
    <w:p>
      <w:pPr>
        <w:pageBreakBefore w:val="0"/>
        <w:widowControl w:val="0"/>
        <w:numPr>
          <w:ilvl w:val="0"/>
          <w:numId w:val="9"/>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 xml:space="preserve">卡瑞利珠单抗联合XELOX方案治疗晚期结肠癌的临床研究 </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京山市人民医院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段梅梅、张耀晴、付佳佳</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24、</w:t>
      </w:r>
      <w:r>
        <w:rPr>
          <w:rFonts w:hint="eastAsia" w:ascii="Noto Sans Anatolian Hieroglyphs" w:hAnsi="Noto Sans Anatolian Hieroglyphs" w:eastAsia="CESI仿宋-GB13000" w:cs="方正仿宋_GBK"/>
          <w:b w:val="0"/>
          <w:sz w:val="28"/>
          <w:szCs w:val="30"/>
        </w:rPr>
        <w:t>An original closed reduction technique for acute shoulder dislocation:the wrist-clamping and shoulder-lifting</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一种用于急性肩关节脱位的原创闭合复位技术：夹腕提肩法</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钟祥市人民医院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代万武、刘  雷、宗  爽、周  勇、郑  军、李兴艳</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25、</w:t>
      </w:r>
      <w:r>
        <w:rPr>
          <w:rFonts w:hint="eastAsia" w:ascii="Noto Sans Anatolian Hieroglyphs" w:hAnsi="Noto Sans Anatolian Hieroglyphs" w:eastAsia="CESI仿宋-GB13000" w:cs="方正仿宋_GBK"/>
          <w:b w:val="0"/>
          <w:sz w:val="28"/>
          <w:szCs w:val="30"/>
        </w:rPr>
        <w:t xml:space="preserve">不同剂量右美托咪定复合丙泊酚在老年甲状腺癌根治术中的镇痛效果及对认知功能的影响 </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沙洋县人民医院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 w:eastAsia="zh-CN"/>
        </w:rPr>
        <w:t>许晨、孔旭华、高丹、刘婉君、李军波</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26、</w:t>
      </w:r>
      <w:r>
        <w:rPr>
          <w:rFonts w:hint="eastAsia" w:ascii="Noto Sans Anatolian Hieroglyphs" w:hAnsi="Noto Sans Anatolian Hieroglyphs" w:eastAsia="CESI仿宋-GB13000" w:cs="方正仿宋_GBK"/>
          <w:b w:val="0"/>
          <w:sz w:val="28"/>
          <w:szCs w:val="30"/>
        </w:rPr>
        <w:t>消化内镜联合钛夹对非静脉曲张性上消化道出血患者治疗的效果及影响分析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沙洋县人民医院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李玉周、许玲</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27、</w:t>
      </w:r>
      <w:r>
        <w:rPr>
          <w:rFonts w:hint="eastAsia" w:ascii="Noto Sans Anatolian Hieroglyphs" w:hAnsi="Noto Sans Anatolian Hieroglyphs" w:eastAsia="CESI仿宋-GB13000" w:cs="方正仿宋_GBK"/>
          <w:b w:val="0"/>
          <w:sz w:val="28"/>
          <w:szCs w:val="30"/>
        </w:rPr>
        <w:t xml:space="preserve">影响中空吹塑成型工艺的关键因素分析   </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 w:eastAsia="zh-CN"/>
        </w:rPr>
      </w:pPr>
      <w:r>
        <w:rPr>
          <w:rFonts w:hint="eastAsia" w:ascii="Noto Sans Anatolian Hieroglyphs" w:hAnsi="Noto Sans Anatolian Hieroglyphs" w:eastAsia="CESI仿宋-GB13000" w:cs="方正仿宋_GBK"/>
          <w:b w:val="0"/>
          <w:sz w:val="28"/>
          <w:szCs w:val="30"/>
        </w:rPr>
        <w:t>天华新材料科技（荆门）股份有限公司</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lang w:val="en" w:eastAsia="zh-CN"/>
        </w:rPr>
        <w:t>胡晶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28、</w:t>
      </w:r>
      <w:r>
        <w:rPr>
          <w:rFonts w:hint="eastAsia" w:ascii="Noto Sans Anatolian Hieroglyphs" w:hAnsi="Noto Sans Anatolian Hieroglyphs" w:eastAsia="CESI仿宋-GB13000" w:cs="方正仿宋_GBK"/>
          <w:b w:val="0"/>
          <w:sz w:val="28"/>
          <w:szCs w:val="30"/>
        </w:rPr>
        <w:t xml:space="preserve">人工智能技术与小学英语教学融合的策略研究 </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钟祥市洋梓镇中山初级中学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周梦杰</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29、</w:t>
      </w:r>
      <w:r>
        <w:rPr>
          <w:rFonts w:hint="eastAsia" w:ascii="Noto Sans Anatolian Hieroglyphs" w:hAnsi="Noto Sans Anatolian Hieroglyphs" w:eastAsia="CESI仿宋-GB13000" w:cs="方正仿宋_GBK"/>
          <w:b w:val="0"/>
          <w:sz w:val="28"/>
          <w:szCs w:val="30"/>
        </w:rPr>
        <w:t>一次重大活动人工影响天气保障服务的探讨</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钟祥市气象局</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尚荣会、朱圣源、李鑫、卢小云</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30、</w:t>
      </w:r>
      <w:r>
        <w:rPr>
          <w:rFonts w:hint="eastAsia" w:ascii="Noto Sans Anatolian Hieroglyphs" w:hAnsi="Noto Sans Anatolian Hieroglyphs" w:eastAsia="CESI仿宋-GB13000" w:cs="方正仿宋_GBK"/>
          <w:b w:val="0"/>
          <w:sz w:val="28"/>
          <w:szCs w:val="30"/>
        </w:rPr>
        <w:t>耐密植大豆长夏豆8号种植密度和施氮量优化</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钟祥市农村能源办公室</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关金菊、杨士伟、郭继辉、李红俊、刘杨燕、余亮、沙爱华</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31、</w:t>
      </w:r>
      <w:r>
        <w:rPr>
          <w:rFonts w:hint="eastAsia" w:ascii="Noto Sans Anatolian Hieroglyphs" w:hAnsi="Noto Sans Anatolian Hieroglyphs" w:eastAsia="CESI仿宋-GB13000" w:cs="方正仿宋_GBK"/>
          <w:b w:val="0"/>
          <w:sz w:val="28"/>
          <w:szCs w:val="30"/>
        </w:rPr>
        <w:t>不同有机肥在娃娃菜上的应用效果研究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钟祥市农村能源办公室</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关金菊、李红俊、杨士伟、郭继辉、关奎、张青</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32、</w:t>
      </w:r>
      <w:r>
        <w:rPr>
          <w:rFonts w:hint="eastAsia" w:ascii="Noto Sans Anatolian Hieroglyphs" w:hAnsi="Noto Sans Anatolian Hieroglyphs" w:eastAsia="CESI仿宋-GB13000" w:cs="方正仿宋_GBK"/>
          <w:b w:val="0"/>
          <w:sz w:val="28"/>
          <w:szCs w:val="30"/>
        </w:rPr>
        <w:t>羊粪还田对青贮玉米产量、品质和土壤肥力的影响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韩秀秀、张文珍、王军民、李俊丽、刘建军</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33、</w:t>
      </w:r>
      <w:r>
        <w:rPr>
          <w:rFonts w:hint="eastAsia" w:ascii="Noto Sans Anatolian Hieroglyphs" w:hAnsi="Noto Sans Anatolian Hieroglyphs" w:eastAsia="CESI仿宋-GB13000" w:cs="方正仿宋_GBK"/>
          <w:b w:val="0"/>
          <w:sz w:val="28"/>
          <w:szCs w:val="30"/>
        </w:rPr>
        <w:t>适宜荆门地区再生稻优质水稻品种筛选结果与评价</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罗冬玉、韦巧、侯玲、林娇、罗艳萍、李旭东、杨兴柏、陈勇、王军华、甘学华</w:t>
      </w:r>
    </w:p>
    <w:p>
      <w:pPr>
        <w:pageBreakBefore w:val="0"/>
        <w:widowControl w:val="0"/>
        <w:numPr>
          <w:ilvl w:val="0"/>
          <w:numId w:val="1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放养密度对稻田大规格克氏原螯虾生长和效益的影响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蒋金山、李旭春、邓伟、靳纪明、方刘</w:t>
      </w:r>
    </w:p>
    <w:p>
      <w:pPr>
        <w:pageBreakBefore w:val="0"/>
        <w:widowControl w:val="0"/>
        <w:numPr>
          <w:ilvl w:val="0"/>
          <w:numId w:val="10"/>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叶面喷施DA-6对大豆产量品质及主要农艺性状的影响</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邓军波、刘歆、黄丽、陈艳、常风华</w:t>
      </w:r>
      <w:r>
        <w:rPr>
          <w:rFonts w:hint="eastAsia" w:ascii="Noto Sans Anatolian Hieroglyphs" w:hAnsi="Noto Sans Anatolian Hieroglyphs" w:eastAsia="CESI仿宋-GB13000" w:cs="方正仿宋_GBK"/>
          <w:b w:val="0"/>
          <w:sz w:val="28"/>
          <w:szCs w:val="30"/>
          <w:lang w:eastAsia="zh-CN"/>
        </w:rPr>
        <w:t>、</w:t>
      </w:r>
      <w:r>
        <w:rPr>
          <w:rFonts w:hint="eastAsia" w:ascii="Noto Sans Anatolian Hieroglyphs" w:hAnsi="Noto Sans Anatolian Hieroglyphs" w:eastAsia="CESI仿宋-GB13000" w:cs="方正仿宋_GBK"/>
          <w:b w:val="0"/>
          <w:sz w:val="28"/>
          <w:szCs w:val="30"/>
        </w:rPr>
        <w:t>何念、杨梦婷</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36、</w:t>
      </w:r>
      <w:r>
        <w:rPr>
          <w:rFonts w:hint="eastAsia" w:ascii="Noto Sans Anatolian Hieroglyphs" w:hAnsi="Noto Sans Anatolian Hieroglyphs" w:eastAsia="CESI仿宋-GB13000" w:cs="方正仿宋_GBK"/>
          <w:b w:val="0"/>
          <w:sz w:val="28"/>
          <w:szCs w:val="30"/>
        </w:rPr>
        <w:t xml:space="preserve">5个梨树品种在荆门棚架栽培的适应性调查研究   </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彭曼君、刘道贤、吴吉平、李伟、宁继文、张小贝、王富</w:t>
      </w:r>
    </w:p>
    <w:p>
      <w:pPr>
        <w:pageBreakBefore w:val="0"/>
        <w:widowControl w:val="0"/>
        <w:numPr>
          <w:ilvl w:val="0"/>
          <w:numId w:val="0"/>
        </w:numPr>
        <w:kinsoku/>
        <w:wordWrap/>
        <w:overflowPunct/>
        <w:topLinePunct w:val="0"/>
        <w:autoSpaceDE/>
        <w:autoSpaceDN/>
        <w:bidi w:val="0"/>
        <w:adjustRightInd/>
        <w:snapToGrid/>
        <w:spacing w:line="600" w:lineRule="exact"/>
        <w:ind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37、</w:t>
      </w:r>
      <w:r>
        <w:rPr>
          <w:rFonts w:hint="eastAsia" w:ascii="Noto Sans Anatolian Hieroglyphs" w:hAnsi="Noto Sans Anatolian Hieroglyphs" w:eastAsia="CESI仿宋-GB13000" w:cs="方正仿宋_GBK"/>
          <w:b w:val="0"/>
          <w:sz w:val="28"/>
          <w:szCs w:val="30"/>
        </w:rPr>
        <w:t>叶面喷施亚硫酸氢钠对大豆农艺性状及产量的影响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荆门（中国农谷）农业科学研究院</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何念、刘歆、杨梦婷、陈艳、黄丽、李伟、吴吉平、邓军波</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38、</w:t>
      </w:r>
      <w:r>
        <w:rPr>
          <w:rFonts w:hint="eastAsia" w:ascii="Noto Sans Anatolian Hieroglyphs" w:hAnsi="Noto Sans Anatolian Hieroglyphs" w:eastAsia="CESI仿宋-GB13000" w:cs="方正仿宋_GBK"/>
          <w:b w:val="0"/>
          <w:sz w:val="28"/>
          <w:szCs w:val="30"/>
        </w:rPr>
        <w:t>施肥方式对机插模式下三个京山桥米水稻品种产量及其构成因素、加工品质与外观品质的影响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 xml:space="preserve"> </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荆门（中国农谷）农业科学研究院</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 w:eastAsia="zh-CN"/>
        </w:rPr>
        <w:t>代小军、肖习明、林娇、韦巧、王焱、罗冬玉、伍德春、侯玲、杨芳、李伟、陈俊、李虹雨、范雨苓、王亚琴、王洋洋</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39、</w:t>
      </w:r>
      <w:r>
        <w:rPr>
          <w:rFonts w:hint="eastAsia" w:ascii="Noto Sans Anatolian Hieroglyphs" w:hAnsi="Noto Sans Anatolian Hieroglyphs" w:eastAsia="CESI仿宋-GB13000" w:cs="方正仿宋_GBK"/>
          <w:b w:val="0"/>
          <w:sz w:val="28"/>
          <w:szCs w:val="30"/>
        </w:rPr>
        <w:t>鄂中地区水稻机插秧同步侧深施肥技术集成效果试验</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荆门市土壤肥料工作站</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张文文、代小军、尚莉莉、王素梅、伍德春、胡晓燕</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40、</w:t>
      </w:r>
      <w:r>
        <w:rPr>
          <w:rFonts w:hint="eastAsia" w:ascii="Noto Sans Anatolian Hieroglyphs" w:hAnsi="Noto Sans Anatolian Hieroglyphs" w:eastAsia="CESI仿宋-GB13000" w:cs="方正仿宋_GBK"/>
          <w:b w:val="0"/>
          <w:sz w:val="28"/>
          <w:szCs w:val="30"/>
        </w:rPr>
        <w:t>新美洲星和麦甜对油菜生长发育和产量的影响</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荆门市土壤肥料工作站</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刘丰国、代小军、伍德春、尚莉莉、王素梅</w:t>
      </w:r>
    </w:p>
    <w:p>
      <w:pPr>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41、</w:t>
      </w:r>
      <w:r>
        <w:rPr>
          <w:rFonts w:hint="eastAsia" w:ascii="Noto Sans Anatolian Hieroglyphs" w:hAnsi="Noto Sans Anatolian Hieroglyphs" w:eastAsia="CESI仿宋-GB13000" w:cs="方正仿宋_GBK"/>
          <w:b w:val="0"/>
          <w:sz w:val="28"/>
          <w:szCs w:val="30"/>
        </w:rPr>
        <w:t>基于ICP-MS法测定的湖北漳河水库水体锶元素分析研究</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荆门市食品药品质量检验所</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李旭、严威、周双</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42、</w:t>
      </w:r>
      <w:r>
        <w:rPr>
          <w:rFonts w:hint="eastAsia" w:ascii="Noto Sans Anatolian Hieroglyphs" w:hAnsi="Noto Sans Anatolian Hieroglyphs" w:eastAsia="CESI仿宋-GB13000" w:cs="方正仿宋_GBK"/>
          <w:b w:val="0"/>
          <w:sz w:val="28"/>
          <w:szCs w:val="30"/>
        </w:rPr>
        <w:t>UPLC-MS/MS法同时测定银黄胶囊中10种成分的含量</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荆门市食品药品质量检验所</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rPr>
        <w:t>何枭宇、孙虎林、赵平华、陈洁、方静、王启砚</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43、</w:t>
      </w:r>
      <w:r>
        <w:rPr>
          <w:rFonts w:hint="eastAsia" w:ascii="Noto Sans Anatolian Hieroglyphs" w:hAnsi="Noto Sans Anatolian Hieroglyphs" w:eastAsia="CESI仿宋-GB13000" w:cs="方正仿宋_GBK"/>
          <w:b w:val="0"/>
          <w:sz w:val="28"/>
          <w:szCs w:val="30"/>
        </w:rPr>
        <w:t>风干鸡产品加工工艺的优化与质量控制研究</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荆门市食品药品质量检验所</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康平、许玲、邓云婷、吴泽林</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44、</w:t>
      </w:r>
      <w:r>
        <w:rPr>
          <w:rFonts w:hint="eastAsia" w:ascii="Noto Sans Anatolian Hieroglyphs" w:hAnsi="Noto Sans Anatolian Hieroglyphs" w:eastAsia="CESI仿宋-GB13000" w:cs="方正仿宋_GBK"/>
          <w:b w:val="0"/>
          <w:sz w:val="28"/>
          <w:szCs w:val="30"/>
        </w:rPr>
        <w:t>江汉地区油菜物候期气候变化趋势影响分析</w:t>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rPr>
        <w:t>荆门市</w:t>
      </w:r>
      <w:r>
        <w:rPr>
          <w:rFonts w:hint="eastAsia" w:ascii="Noto Sans Anatolian Hieroglyphs" w:hAnsi="Noto Sans Anatolian Hieroglyphs" w:eastAsia="CESI仿宋-GB13000" w:cs="方正仿宋_GBK"/>
          <w:b w:val="0"/>
          <w:sz w:val="28"/>
          <w:szCs w:val="30"/>
          <w:lang w:eastAsia="zh-CN"/>
        </w:rPr>
        <w:t>气象局</w:t>
      </w:r>
      <w:r>
        <w:rPr>
          <w:rFonts w:hint="eastAsia" w:ascii="Noto Sans Anatolian Hieroglyphs" w:hAnsi="Noto Sans Anatolian Hieroglyphs" w:eastAsia="CESI仿宋-GB13000" w:cs="方正仿宋_GBK"/>
          <w:b w:val="0"/>
          <w:sz w:val="28"/>
          <w:szCs w:val="30"/>
          <w:lang w:val="en-US" w:eastAsia="zh-CN"/>
        </w:rPr>
        <w:t xml:space="preserve"> </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 w:eastAsia="zh-CN"/>
        </w:rPr>
        <w:t>赵碧云，何欢，何盛浩</w:t>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eastAsia" w:ascii="Noto Sans Anatolian Hieroglyphs" w:hAnsi="Noto Sans Anatolian Hieroglyphs" w:eastAsia="CESI仿宋-GB13000" w:cs="方正仿宋_GBK"/>
          <w:b w:val="0"/>
          <w:sz w:val="28"/>
          <w:szCs w:val="30"/>
        </w:rPr>
      </w:pPr>
      <w:r>
        <w:rPr>
          <w:rFonts w:hint="eastAsia" w:ascii="Noto Sans Anatolian Hieroglyphs" w:hAnsi="Noto Sans Anatolian Hieroglyphs" w:eastAsia="CESI仿宋-GB13000" w:cs="方正仿宋_GBK"/>
          <w:b w:val="0"/>
          <w:sz w:val="28"/>
          <w:szCs w:val="30"/>
          <w:lang w:val="en-US" w:eastAsia="zh-CN"/>
        </w:rPr>
        <w:t>45、</w:t>
      </w:r>
      <w:r>
        <w:rPr>
          <w:rFonts w:hint="eastAsia" w:ascii="Noto Sans Anatolian Hieroglyphs" w:hAnsi="Noto Sans Anatolian Hieroglyphs" w:eastAsia="CESI仿宋-GB13000" w:cs="方正仿宋_GBK"/>
          <w:b w:val="0"/>
          <w:sz w:val="28"/>
          <w:szCs w:val="30"/>
        </w:rPr>
        <w:t>基于人工智能技术开发AI气象科普产品应用探索研究</w:t>
      </w:r>
      <w:r>
        <w:rPr>
          <w:rFonts w:hint="eastAsia" w:ascii="Noto Sans Anatolian Hieroglyphs" w:hAnsi="Noto Sans Anatolian Hieroglyphs" w:eastAsia="CESI仿宋-GB13000" w:cs="方正仿宋_GBK"/>
          <w:b w:val="0"/>
          <w:sz w:val="28"/>
          <w:szCs w:val="30"/>
        </w:rPr>
        <w:tab/>
      </w:r>
    </w:p>
    <w:p>
      <w:pPr>
        <w:pageBreakBefore w:val="0"/>
        <w:widowControl w:val="0"/>
        <w:numPr>
          <w:ilvl w:val="0"/>
          <w:numId w:val="0"/>
        </w:numPr>
        <w:kinsoku/>
        <w:wordWrap/>
        <w:overflowPunct/>
        <w:topLinePunct w:val="0"/>
        <w:autoSpaceDE/>
        <w:autoSpaceDN/>
        <w:bidi w:val="0"/>
        <w:adjustRightInd/>
        <w:snapToGrid/>
        <w:spacing w:line="600" w:lineRule="exact"/>
        <w:ind w:left="0" w:leftChars="0"/>
        <w:jc w:val="both"/>
        <w:textAlignment w:val="auto"/>
        <w:rPr>
          <w:rFonts w:hint="default" w:ascii="Noto Sans Anatolian Hieroglyphs" w:hAnsi="Noto Sans Anatolian Hieroglyphs" w:eastAsia="CESI仿宋-GB13000" w:cs="方正仿宋_GBK"/>
          <w:b w:val="0"/>
          <w:sz w:val="28"/>
          <w:szCs w:val="30"/>
          <w:lang w:val="en-US" w:eastAsia="zh-CN"/>
        </w:rPr>
      </w:pPr>
      <w:r>
        <w:rPr>
          <w:rFonts w:hint="eastAsia" w:ascii="Noto Sans Anatolian Hieroglyphs" w:hAnsi="Noto Sans Anatolian Hieroglyphs" w:eastAsia="CESI仿宋-GB13000" w:cs="方正仿宋_GBK"/>
          <w:b w:val="0"/>
          <w:sz w:val="28"/>
          <w:szCs w:val="30"/>
        </w:rPr>
        <w:t>荆门市</w:t>
      </w:r>
      <w:r>
        <w:rPr>
          <w:rFonts w:hint="eastAsia" w:ascii="Noto Sans Anatolian Hieroglyphs" w:hAnsi="Noto Sans Anatolian Hieroglyphs" w:eastAsia="CESI仿宋-GB13000" w:cs="方正仿宋_GBK"/>
          <w:b w:val="0"/>
          <w:sz w:val="28"/>
          <w:szCs w:val="30"/>
          <w:lang w:eastAsia="zh-CN"/>
        </w:rPr>
        <w:t>气象局</w:t>
      </w:r>
      <w:r>
        <w:rPr>
          <w:rFonts w:hint="default" w:ascii="Noto Sans Anatolian Hieroglyphs" w:hAnsi="Noto Sans Anatolian Hieroglyphs" w:eastAsia="CESI仿宋-GB13000" w:cs="方正仿宋_GBK"/>
          <w:b w:val="0"/>
          <w:sz w:val="28"/>
          <w:szCs w:val="30"/>
          <w:lang w:val="en"/>
        </w:rPr>
        <w:t xml:space="preserve"> </w:t>
      </w:r>
      <w:r>
        <w:rPr>
          <w:rFonts w:hint="eastAsia" w:ascii="Noto Sans Anatolian Hieroglyphs" w:hAnsi="Noto Sans Anatolian Hieroglyphs" w:eastAsia="CESI仿宋-GB13000" w:cs="方正仿宋_GBK"/>
          <w:b w:val="0"/>
          <w:sz w:val="28"/>
          <w:szCs w:val="30"/>
          <w:lang w:val="en-US" w:eastAsia="zh-CN"/>
        </w:rPr>
        <w:t xml:space="preserve"> </w:t>
      </w:r>
      <w:r>
        <w:rPr>
          <w:rFonts w:hint="eastAsia" w:ascii="Noto Sans Anatolian Hieroglyphs" w:hAnsi="Noto Sans Anatolian Hieroglyphs" w:eastAsia="CESI仿宋-GB13000" w:cs="方正仿宋_GBK"/>
          <w:b w:val="0"/>
          <w:sz w:val="28"/>
          <w:szCs w:val="30"/>
        </w:rPr>
        <w:t>胡仲殊、胡述华</w:t>
      </w:r>
    </w:p>
    <w:p>
      <w:pPr>
        <w:pStyle w:val="3"/>
        <w:pageBreakBefore w:val="0"/>
        <w:widowControl w:val="0"/>
        <w:kinsoku/>
        <w:wordWrap/>
        <w:overflowPunct/>
        <w:topLinePunct w:val="0"/>
        <w:autoSpaceDE/>
        <w:autoSpaceDN/>
        <w:bidi w:val="0"/>
        <w:adjustRightInd/>
        <w:snapToGrid/>
        <w:spacing w:before="0" w:beforeLines="0" w:after="0" w:afterLines="0" w:line="600" w:lineRule="exact"/>
        <w:ind w:left="0" w:leftChars="0"/>
        <w:jc w:val="both"/>
        <w:textAlignment w:val="auto"/>
        <w:rPr>
          <w:rFonts w:hint="eastAsia" w:ascii="Noto Sans Anatolian Hieroglyphs" w:hAnsi="Noto Sans Anatolian Hieroglyphs" w:eastAsia="CESI仿宋-GB13000"/>
          <w:b w:val="0"/>
          <w:sz w:val="28"/>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Anatolian Hieroglyphs">
    <w:panose1 w:val="020B0502040504020204"/>
    <w:charset w:val="00"/>
    <w:family w:val="auto"/>
    <w:pitch w:val="default"/>
    <w:sig w:usb0="80000003" w:usb1="02000000" w:usb2="00000000" w:usb3="00000000" w:csb0="00000001" w:csb1="00000000"/>
  </w:font>
  <w:font w:name="CESI仿宋-GB13000">
    <w:panose1 w:val="02000500000000000000"/>
    <w:charset w:val="86"/>
    <w:family w:val="auto"/>
    <w:pitch w:val="default"/>
    <w:sig w:usb0="800002BF" w:usb1="18CF7CF8"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一</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BC016"/>
    <w:multiLevelType w:val="singleLevel"/>
    <w:tmpl w:val="BF7BC016"/>
    <w:lvl w:ilvl="0" w:tentative="0">
      <w:start w:val="9"/>
      <w:numFmt w:val="decimal"/>
      <w:suff w:val="nothing"/>
      <w:lvlText w:val="%1、"/>
      <w:lvlJc w:val="left"/>
    </w:lvl>
  </w:abstractNum>
  <w:abstractNum w:abstractNumId="1">
    <w:nsid w:val="D5FF851B"/>
    <w:multiLevelType w:val="singleLevel"/>
    <w:tmpl w:val="D5FF851B"/>
    <w:lvl w:ilvl="0" w:tentative="0">
      <w:start w:val="27"/>
      <w:numFmt w:val="decimal"/>
      <w:suff w:val="nothing"/>
      <w:lvlText w:val="%1、"/>
      <w:lvlJc w:val="left"/>
    </w:lvl>
  </w:abstractNum>
  <w:abstractNum w:abstractNumId="2">
    <w:nsid w:val="F1D507B7"/>
    <w:multiLevelType w:val="singleLevel"/>
    <w:tmpl w:val="F1D507B7"/>
    <w:lvl w:ilvl="0" w:tentative="0">
      <w:start w:val="3"/>
      <w:numFmt w:val="decimal"/>
      <w:suff w:val="nothing"/>
      <w:lvlText w:val="%1、"/>
      <w:lvlJc w:val="left"/>
    </w:lvl>
  </w:abstractNum>
  <w:abstractNum w:abstractNumId="3">
    <w:nsid w:val="FF6F93C7"/>
    <w:multiLevelType w:val="singleLevel"/>
    <w:tmpl w:val="FF6F93C7"/>
    <w:lvl w:ilvl="0" w:tentative="0">
      <w:start w:val="34"/>
      <w:numFmt w:val="decimal"/>
      <w:suff w:val="nothing"/>
      <w:lvlText w:val="%1、"/>
      <w:lvlJc w:val="left"/>
    </w:lvl>
  </w:abstractNum>
  <w:abstractNum w:abstractNumId="4">
    <w:nsid w:val="FF770086"/>
    <w:multiLevelType w:val="singleLevel"/>
    <w:tmpl w:val="FF770086"/>
    <w:lvl w:ilvl="0" w:tentative="0">
      <w:start w:val="23"/>
      <w:numFmt w:val="decimal"/>
      <w:suff w:val="nothing"/>
      <w:lvlText w:val="%1、"/>
      <w:lvlJc w:val="left"/>
    </w:lvl>
  </w:abstractNum>
  <w:abstractNum w:abstractNumId="5">
    <w:nsid w:val="FFBA7CA4"/>
    <w:multiLevelType w:val="singleLevel"/>
    <w:tmpl w:val="FFBA7CA4"/>
    <w:lvl w:ilvl="0" w:tentative="0">
      <w:start w:val="10"/>
      <w:numFmt w:val="decimal"/>
      <w:suff w:val="nothing"/>
      <w:lvlText w:val="%1、"/>
      <w:lvlJc w:val="left"/>
    </w:lvl>
  </w:abstractNum>
  <w:abstractNum w:abstractNumId="6">
    <w:nsid w:val="6C9EF264"/>
    <w:multiLevelType w:val="singleLevel"/>
    <w:tmpl w:val="6C9EF264"/>
    <w:lvl w:ilvl="0" w:tentative="0">
      <w:start w:val="14"/>
      <w:numFmt w:val="decimal"/>
      <w:suff w:val="nothing"/>
      <w:lvlText w:val="%1、"/>
      <w:lvlJc w:val="left"/>
    </w:lvl>
  </w:abstractNum>
  <w:abstractNum w:abstractNumId="7">
    <w:nsid w:val="6DB573FD"/>
    <w:multiLevelType w:val="singleLevel"/>
    <w:tmpl w:val="6DB573FD"/>
    <w:lvl w:ilvl="0" w:tentative="0">
      <w:start w:val="7"/>
      <w:numFmt w:val="decimal"/>
      <w:suff w:val="nothing"/>
      <w:lvlText w:val="%1、"/>
      <w:lvlJc w:val="left"/>
    </w:lvl>
  </w:abstractNum>
  <w:abstractNum w:abstractNumId="8">
    <w:nsid w:val="78EC96E7"/>
    <w:multiLevelType w:val="singleLevel"/>
    <w:tmpl w:val="78EC96E7"/>
    <w:lvl w:ilvl="0" w:tentative="0">
      <w:start w:val="1"/>
      <w:numFmt w:val="decimal"/>
      <w:suff w:val="nothing"/>
      <w:lvlText w:val="%1、"/>
      <w:lvlJc w:val="left"/>
    </w:lvl>
  </w:abstractNum>
  <w:abstractNum w:abstractNumId="9">
    <w:nsid w:val="7BFB4AFC"/>
    <w:multiLevelType w:val="singleLevel"/>
    <w:tmpl w:val="7BFB4AFC"/>
    <w:lvl w:ilvl="0" w:tentative="0">
      <w:start w:val="14"/>
      <w:numFmt w:val="decimal"/>
      <w:suff w:val="nothing"/>
      <w:lvlText w:val="%1、"/>
      <w:lvlJc w:val="left"/>
    </w:lvl>
  </w:abstractNum>
  <w:num w:numId="1">
    <w:abstractNumId w:val="2"/>
  </w:num>
  <w:num w:numId="2">
    <w:abstractNumId w:val="0"/>
  </w:num>
  <w:num w:numId="3">
    <w:abstractNumId w:val="5"/>
  </w:num>
  <w:num w:numId="4">
    <w:abstractNumId w:val="9"/>
  </w:num>
  <w:num w:numId="5">
    <w:abstractNumId w:val="1"/>
  </w:num>
  <w:num w:numId="6">
    <w:abstractNumId w:val="8"/>
  </w:num>
  <w:num w:numId="7">
    <w:abstractNumId w:val="7"/>
  </w:num>
  <w:num w:numId="8">
    <w:abstractNumId w:val="6"/>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6CEC"/>
    <w:rsid w:val="07FB4D1A"/>
    <w:rsid w:val="13F76ED6"/>
    <w:rsid w:val="18C31A21"/>
    <w:rsid w:val="1EFE213B"/>
    <w:rsid w:val="1FD4AD94"/>
    <w:rsid w:val="23DE83EA"/>
    <w:rsid w:val="26F75AFD"/>
    <w:rsid w:val="2BAB5670"/>
    <w:rsid w:val="30FF25F9"/>
    <w:rsid w:val="337FB947"/>
    <w:rsid w:val="3574CA87"/>
    <w:rsid w:val="36F728CA"/>
    <w:rsid w:val="36FFF157"/>
    <w:rsid w:val="379DA7B6"/>
    <w:rsid w:val="379FB082"/>
    <w:rsid w:val="37BFAF5C"/>
    <w:rsid w:val="37F80854"/>
    <w:rsid w:val="37FA69B8"/>
    <w:rsid w:val="383EFD10"/>
    <w:rsid w:val="3BFDF097"/>
    <w:rsid w:val="3C3F7704"/>
    <w:rsid w:val="3DDD71FA"/>
    <w:rsid w:val="3DF62FF1"/>
    <w:rsid w:val="3E67AB6E"/>
    <w:rsid w:val="3E7E7958"/>
    <w:rsid w:val="3EFB41F2"/>
    <w:rsid w:val="3F2F2770"/>
    <w:rsid w:val="3FAF58BA"/>
    <w:rsid w:val="3FDAE7D8"/>
    <w:rsid w:val="3FF772A5"/>
    <w:rsid w:val="3FF7C30F"/>
    <w:rsid w:val="3FF86575"/>
    <w:rsid w:val="4755ED99"/>
    <w:rsid w:val="4A6F0738"/>
    <w:rsid w:val="4DFCAEE5"/>
    <w:rsid w:val="4EDD43C6"/>
    <w:rsid w:val="4EFBE32F"/>
    <w:rsid w:val="4FBEDC54"/>
    <w:rsid w:val="51FED7AB"/>
    <w:rsid w:val="537B4C9B"/>
    <w:rsid w:val="539DCDE7"/>
    <w:rsid w:val="53FF6F23"/>
    <w:rsid w:val="55DDEB3C"/>
    <w:rsid w:val="55F64507"/>
    <w:rsid w:val="5AEC875D"/>
    <w:rsid w:val="5BD462C2"/>
    <w:rsid w:val="5D7EA438"/>
    <w:rsid w:val="5DDF9E2C"/>
    <w:rsid w:val="5E9B2DAE"/>
    <w:rsid w:val="5EF7708E"/>
    <w:rsid w:val="5EFA7CCD"/>
    <w:rsid w:val="5F7F1BB8"/>
    <w:rsid w:val="5FDDF849"/>
    <w:rsid w:val="5FDF476C"/>
    <w:rsid w:val="61FF984A"/>
    <w:rsid w:val="63BFD95A"/>
    <w:rsid w:val="6AECE6BB"/>
    <w:rsid w:val="6BEED90D"/>
    <w:rsid w:val="6D6FABEE"/>
    <w:rsid w:val="6EDF2D18"/>
    <w:rsid w:val="6F5FD52E"/>
    <w:rsid w:val="6FBB27F8"/>
    <w:rsid w:val="6FDB700B"/>
    <w:rsid w:val="6FFF438D"/>
    <w:rsid w:val="72EE4E2A"/>
    <w:rsid w:val="73B160A0"/>
    <w:rsid w:val="73D9D45C"/>
    <w:rsid w:val="73DE30D2"/>
    <w:rsid w:val="74F49EB4"/>
    <w:rsid w:val="74FBBB43"/>
    <w:rsid w:val="757DE146"/>
    <w:rsid w:val="75ED5D32"/>
    <w:rsid w:val="7697EB4A"/>
    <w:rsid w:val="7777A843"/>
    <w:rsid w:val="777F25BF"/>
    <w:rsid w:val="779A06E3"/>
    <w:rsid w:val="77F74095"/>
    <w:rsid w:val="78F73FC8"/>
    <w:rsid w:val="78FE481A"/>
    <w:rsid w:val="79DB3FE1"/>
    <w:rsid w:val="7AF6DE02"/>
    <w:rsid w:val="7B7D2844"/>
    <w:rsid w:val="7BB73894"/>
    <w:rsid w:val="7BDF7B59"/>
    <w:rsid w:val="7BEB23F5"/>
    <w:rsid w:val="7BF61436"/>
    <w:rsid w:val="7BFF73AA"/>
    <w:rsid w:val="7BFF91A9"/>
    <w:rsid w:val="7C7F984F"/>
    <w:rsid w:val="7CA3E458"/>
    <w:rsid w:val="7CF75B37"/>
    <w:rsid w:val="7D5FD83C"/>
    <w:rsid w:val="7D7E5295"/>
    <w:rsid w:val="7E5B6A99"/>
    <w:rsid w:val="7EFA6A56"/>
    <w:rsid w:val="7EFAF087"/>
    <w:rsid w:val="7F0F1732"/>
    <w:rsid w:val="7F371BA9"/>
    <w:rsid w:val="7F5E7FD0"/>
    <w:rsid w:val="7F5F5C11"/>
    <w:rsid w:val="7F67639F"/>
    <w:rsid w:val="7F6B9C04"/>
    <w:rsid w:val="7F7D58EC"/>
    <w:rsid w:val="7F8FF341"/>
    <w:rsid w:val="7F9BE0C6"/>
    <w:rsid w:val="7FBB0B31"/>
    <w:rsid w:val="7FBE4BCD"/>
    <w:rsid w:val="7FBE7A6F"/>
    <w:rsid w:val="7FC987F0"/>
    <w:rsid w:val="7FDEC1C1"/>
    <w:rsid w:val="7FDFF84F"/>
    <w:rsid w:val="7FF7FF76"/>
    <w:rsid w:val="7FFB1B18"/>
    <w:rsid w:val="7FFF426F"/>
    <w:rsid w:val="7FFF6597"/>
    <w:rsid w:val="7FFF6CEC"/>
    <w:rsid w:val="7FFFFF61"/>
    <w:rsid w:val="873F2367"/>
    <w:rsid w:val="8E7D137B"/>
    <w:rsid w:val="8EDE5982"/>
    <w:rsid w:val="91A3FAF3"/>
    <w:rsid w:val="92E76846"/>
    <w:rsid w:val="9B77CBAE"/>
    <w:rsid w:val="9D4B5CFF"/>
    <w:rsid w:val="9DFBBF00"/>
    <w:rsid w:val="9F7AEAA1"/>
    <w:rsid w:val="AAB68B16"/>
    <w:rsid w:val="ABFB27CE"/>
    <w:rsid w:val="AD5F5AE9"/>
    <w:rsid w:val="ADB31C87"/>
    <w:rsid w:val="AFEFA077"/>
    <w:rsid w:val="B2FDD475"/>
    <w:rsid w:val="B37F211E"/>
    <w:rsid w:val="B59CFB6D"/>
    <w:rsid w:val="B7DBFAD1"/>
    <w:rsid w:val="B7FB152A"/>
    <w:rsid w:val="B86115BE"/>
    <w:rsid w:val="BA7B23C6"/>
    <w:rsid w:val="BAFA049E"/>
    <w:rsid w:val="BAFB7D3F"/>
    <w:rsid w:val="BB57FB19"/>
    <w:rsid w:val="BDBFF361"/>
    <w:rsid w:val="BDF7772F"/>
    <w:rsid w:val="BDF7DD01"/>
    <w:rsid w:val="BEDD268A"/>
    <w:rsid w:val="BEFB95D7"/>
    <w:rsid w:val="BEFE7644"/>
    <w:rsid w:val="BF7F8881"/>
    <w:rsid w:val="CBBFA9F1"/>
    <w:rsid w:val="CBFC8F54"/>
    <w:rsid w:val="CD3EDDE9"/>
    <w:rsid w:val="CE3B7BCC"/>
    <w:rsid w:val="CFFF7263"/>
    <w:rsid w:val="D14FA615"/>
    <w:rsid w:val="D26D753B"/>
    <w:rsid w:val="D58BE632"/>
    <w:rsid w:val="D9EBFB2B"/>
    <w:rsid w:val="DCADED54"/>
    <w:rsid w:val="DCBB8A8B"/>
    <w:rsid w:val="DD9F1D06"/>
    <w:rsid w:val="DDEF7F02"/>
    <w:rsid w:val="DE7AD98B"/>
    <w:rsid w:val="DFAA26FA"/>
    <w:rsid w:val="DFDB3443"/>
    <w:rsid w:val="DFEB4ADC"/>
    <w:rsid w:val="DFEDE20D"/>
    <w:rsid w:val="DFEFD79F"/>
    <w:rsid w:val="DFF7E9E8"/>
    <w:rsid w:val="DFFCCCAF"/>
    <w:rsid w:val="DFFF0AE5"/>
    <w:rsid w:val="DFFFA2C2"/>
    <w:rsid w:val="E34FD4A1"/>
    <w:rsid w:val="E3F7D74D"/>
    <w:rsid w:val="E3FE11DD"/>
    <w:rsid w:val="E5BF29F2"/>
    <w:rsid w:val="E79FB77C"/>
    <w:rsid w:val="E7F16FF0"/>
    <w:rsid w:val="E9F71EFB"/>
    <w:rsid w:val="EAAFD9E2"/>
    <w:rsid w:val="EB8356A6"/>
    <w:rsid w:val="EBBF9140"/>
    <w:rsid w:val="EBFE231B"/>
    <w:rsid w:val="ECAE8611"/>
    <w:rsid w:val="EDBD4E41"/>
    <w:rsid w:val="EDDB43A7"/>
    <w:rsid w:val="EDFD85CA"/>
    <w:rsid w:val="EDFF3B94"/>
    <w:rsid w:val="EE5EB7DB"/>
    <w:rsid w:val="EE8E5170"/>
    <w:rsid w:val="EED7DFD2"/>
    <w:rsid w:val="EF7BA46C"/>
    <w:rsid w:val="EFF1F04D"/>
    <w:rsid w:val="EFF98C89"/>
    <w:rsid w:val="EFFC62D1"/>
    <w:rsid w:val="F37F3A5C"/>
    <w:rsid w:val="F38D895D"/>
    <w:rsid w:val="F4FE5C6F"/>
    <w:rsid w:val="F5CB482F"/>
    <w:rsid w:val="F5FFC33A"/>
    <w:rsid w:val="F7375CFE"/>
    <w:rsid w:val="F77E5F01"/>
    <w:rsid w:val="F7B598B9"/>
    <w:rsid w:val="F8CF0A4E"/>
    <w:rsid w:val="F9CF8CB2"/>
    <w:rsid w:val="FA5DA317"/>
    <w:rsid w:val="FA7A06FB"/>
    <w:rsid w:val="FAF41D82"/>
    <w:rsid w:val="FB33B8BA"/>
    <w:rsid w:val="FB3BD7B7"/>
    <w:rsid w:val="FB6E079A"/>
    <w:rsid w:val="FB7E255A"/>
    <w:rsid w:val="FB7F5DE6"/>
    <w:rsid w:val="FBD8A9BD"/>
    <w:rsid w:val="FBEA6532"/>
    <w:rsid w:val="FBFF6FEA"/>
    <w:rsid w:val="FCF70A1C"/>
    <w:rsid w:val="FD338641"/>
    <w:rsid w:val="FD5D7DA7"/>
    <w:rsid w:val="FD6DEAE5"/>
    <w:rsid w:val="FDABA8D4"/>
    <w:rsid w:val="FDAFFAE8"/>
    <w:rsid w:val="FDBDA4E0"/>
    <w:rsid w:val="FDBDDCA7"/>
    <w:rsid w:val="FDD7A529"/>
    <w:rsid w:val="FDEA2A97"/>
    <w:rsid w:val="FDFDBD3D"/>
    <w:rsid w:val="FDFFC221"/>
    <w:rsid w:val="FDFFF47A"/>
    <w:rsid w:val="FDFFF8E1"/>
    <w:rsid w:val="FE6D8565"/>
    <w:rsid w:val="FE734873"/>
    <w:rsid w:val="FE7B7CB0"/>
    <w:rsid w:val="FEBFD0CA"/>
    <w:rsid w:val="FEFF4A84"/>
    <w:rsid w:val="FEFFC46F"/>
    <w:rsid w:val="FF1FF2E1"/>
    <w:rsid w:val="FF33F56F"/>
    <w:rsid w:val="FF46A45C"/>
    <w:rsid w:val="FF6FD625"/>
    <w:rsid w:val="FF7A4365"/>
    <w:rsid w:val="FFBB3714"/>
    <w:rsid w:val="FFBB58BA"/>
    <w:rsid w:val="FFDF7796"/>
    <w:rsid w:val="FFEB8729"/>
    <w:rsid w:val="FFFD3C77"/>
    <w:rsid w:val="FFFDC0B8"/>
    <w:rsid w:val="FFFF1AAD"/>
    <w:rsid w:val="FFFF1FC2"/>
    <w:rsid w:val="FFFFA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40" w:line="276"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9">
    <w:name w:val="font11"/>
    <w:basedOn w:val="8"/>
    <w:qFormat/>
    <w:uiPriority w:val="0"/>
    <w:rPr>
      <w:rFonts w:hint="eastAsia" w:ascii="方正仿宋_GBK" w:hAnsi="方正仿宋_GBK" w:eastAsia="方正仿宋_GBK" w:cs="方正仿宋_GBK"/>
      <w:color w:val="000000"/>
      <w:sz w:val="22"/>
      <w:szCs w:val="22"/>
      <w:u w:val="none"/>
    </w:rPr>
  </w:style>
  <w:style w:type="character" w:customStyle="1" w:styleId="10">
    <w:name w:val="font21"/>
    <w:basedOn w:val="8"/>
    <w:qFormat/>
    <w:uiPriority w:val="0"/>
    <w:rPr>
      <w:rFonts w:ascii="DejaVu Sans" w:hAnsi="DejaVu Sans" w:eastAsia="DejaVu Sans" w:cs="DejaVu Sans"/>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72</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2022-11-09T17:26:00Z</dcterms:created>
  <dc:creator>jmskx</dc:creator>
  <cp:lastModifiedBy>user</cp:lastModifiedBy>
  <cp:lastPrinted>2026-09-23T19:18:00Z</cp:lastPrinted>
  <dcterms:modified xsi:type="dcterms:W3CDTF">2026-09-23T15:36:15Z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B7916F27719AECCD4A6A64634C267469</vt:lpwstr>
  </property>
</Properties>
</file>